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09DD6" w14:textId="49CDF566" w:rsidR="00C0036E" w:rsidRPr="002E592A" w:rsidRDefault="002E592A" w:rsidP="002E592A">
      <w:pPr>
        <w:spacing w:before="120" w:after="120"/>
        <w:rPr>
          <w:b/>
          <w:bCs/>
          <w:sz w:val="22"/>
          <w:szCs w:val="22"/>
        </w:rPr>
      </w:pPr>
      <w:r w:rsidRPr="002E592A">
        <w:rPr>
          <w:b/>
          <w:bCs/>
          <w:sz w:val="22"/>
          <w:szCs w:val="22"/>
        </w:rPr>
        <w:t>PONSANOOTH NEIGHBOURHOOD DEVELOPMENT PLAN COMMUNITY FACILITIES EVIDENCE REPORT</w:t>
      </w:r>
    </w:p>
    <w:p w14:paraId="30CFE521" w14:textId="77777777" w:rsidR="002E592A" w:rsidRPr="002E592A" w:rsidRDefault="002E592A" w:rsidP="002E592A">
      <w:pPr>
        <w:spacing w:before="120" w:after="120"/>
        <w:rPr>
          <w:b/>
          <w:bCs/>
          <w:sz w:val="22"/>
          <w:szCs w:val="22"/>
        </w:rPr>
      </w:pPr>
    </w:p>
    <w:p w14:paraId="09261E34" w14:textId="5E83CAAA" w:rsidR="002E592A" w:rsidRPr="002E592A" w:rsidRDefault="002E592A" w:rsidP="002E592A">
      <w:pPr>
        <w:spacing w:before="120" w:after="120"/>
        <w:outlineLvl w:val="2"/>
        <w:rPr>
          <w:rFonts w:eastAsia="Times New Roman" w:cs="Times New Roman"/>
          <w:b/>
          <w:bCs/>
          <w:kern w:val="0"/>
          <w:sz w:val="22"/>
          <w:szCs w:val="22"/>
          <w:lang w:eastAsia="en-GB"/>
          <w14:ligatures w14:val="none"/>
        </w:rPr>
      </w:pPr>
      <w:r w:rsidRPr="002E592A">
        <w:rPr>
          <w:rFonts w:eastAsia="Times New Roman" w:cs="Times New Roman"/>
          <w:b/>
          <w:bCs/>
          <w:kern w:val="0"/>
          <w:sz w:val="22"/>
          <w:szCs w:val="22"/>
          <w:lang w:eastAsia="en-GB"/>
          <w14:ligatures w14:val="none"/>
        </w:rPr>
        <w:t>Summary of National Planning Policy Framework (NPPF) 202</w:t>
      </w:r>
      <w:r>
        <w:rPr>
          <w:rFonts w:eastAsia="Times New Roman" w:cs="Times New Roman"/>
          <w:b/>
          <w:bCs/>
          <w:kern w:val="0"/>
          <w:sz w:val="22"/>
          <w:szCs w:val="22"/>
          <w:lang w:eastAsia="en-GB"/>
          <w14:ligatures w14:val="none"/>
        </w:rPr>
        <w:t>4</w:t>
      </w:r>
      <w:r w:rsidRPr="002E592A">
        <w:rPr>
          <w:rFonts w:eastAsia="Times New Roman" w:cs="Times New Roman"/>
          <w:b/>
          <w:bCs/>
          <w:kern w:val="0"/>
          <w:sz w:val="22"/>
          <w:szCs w:val="22"/>
          <w:lang w:eastAsia="en-GB"/>
          <w14:ligatures w14:val="none"/>
        </w:rPr>
        <w:t>Key Messages:</w:t>
      </w:r>
    </w:p>
    <w:p w14:paraId="16616485" w14:textId="47E828FB" w:rsidR="002E592A" w:rsidRPr="002E592A" w:rsidRDefault="002E592A" w:rsidP="002E592A">
      <w:pPr>
        <w:pStyle w:val="ListParagraph"/>
        <w:numPr>
          <w:ilvl w:val="0"/>
          <w:numId w:val="4"/>
        </w:numPr>
        <w:spacing w:before="120" w:after="120"/>
        <w:rPr>
          <w:rFonts w:eastAsia="Times New Roman" w:cs="Times New Roman"/>
          <w:kern w:val="0"/>
          <w:sz w:val="22"/>
          <w:szCs w:val="22"/>
          <w:lang w:eastAsia="en-GB"/>
          <w14:ligatures w14:val="none"/>
        </w:rPr>
      </w:pPr>
      <w:r w:rsidRPr="002E592A">
        <w:rPr>
          <w:rFonts w:eastAsia="Times New Roman" w:cs="Times New Roman"/>
          <w:kern w:val="0"/>
          <w:sz w:val="22"/>
          <w:szCs w:val="22"/>
          <w:lang w:eastAsia="en-GB"/>
          <w14:ligatures w14:val="none"/>
        </w:rPr>
        <w:t>The NPPF 202</w:t>
      </w:r>
      <w:r w:rsidRPr="002E592A">
        <w:rPr>
          <w:rFonts w:eastAsia="Times New Roman" w:cs="Times New Roman"/>
          <w:kern w:val="0"/>
          <w:sz w:val="22"/>
          <w:szCs w:val="22"/>
          <w:lang w:eastAsia="en-GB"/>
          <w14:ligatures w14:val="none"/>
        </w:rPr>
        <w:t>4</w:t>
      </w:r>
      <w:r w:rsidRPr="002E592A">
        <w:rPr>
          <w:rFonts w:eastAsia="Times New Roman" w:cs="Times New Roman"/>
          <w:kern w:val="0"/>
          <w:sz w:val="22"/>
          <w:szCs w:val="22"/>
          <w:lang w:eastAsia="en-GB"/>
          <w14:ligatures w14:val="none"/>
        </w:rPr>
        <w:t xml:space="preserve"> emphasizes the planning system’s role in:</w:t>
      </w:r>
    </w:p>
    <w:p w14:paraId="3159FB90" w14:textId="77777777" w:rsidR="002E592A" w:rsidRPr="002E592A" w:rsidRDefault="002E592A" w:rsidP="002E592A">
      <w:pPr>
        <w:numPr>
          <w:ilvl w:val="0"/>
          <w:numId w:val="1"/>
        </w:numPr>
        <w:spacing w:before="120" w:after="120"/>
        <w:rPr>
          <w:rFonts w:eastAsia="Times New Roman" w:cs="Times New Roman"/>
          <w:kern w:val="0"/>
          <w:sz w:val="22"/>
          <w:szCs w:val="22"/>
          <w:lang w:eastAsia="en-GB"/>
          <w14:ligatures w14:val="none"/>
        </w:rPr>
      </w:pPr>
      <w:r w:rsidRPr="002E592A">
        <w:rPr>
          <w:rFonts w:eastAsia="Times New Roman" w:cs="Times New Roman"/>
          <w:kern w:val="0"/>
          <w:sz w:val="22"/>
          <w:szCs w:val="22"/>
          <w:lang w:eastAsia="en-GB"/>
          <w14:ligatures w14:val="none"/>
        </w:rPr>
        <w:t xml:space="preserve">Creating </w:t>
      </w:r>
      <w:r w:rsidRPr="002E592A">
        <w:rPr>
          <w:rFonts w:eastAsia="Times New Roman" w:cs="Times New Roman"/>
          <w:b/>
          <w:bCs/>
          <w:kern w:val="0"/>
          <w:sz w:val="22"/>
          <w:szCs w:val="22"/>
          <w:lang w:eastAsia="en-GB"/>
          <w14:ligatures w14:val="none"/>
        </w:rPr>
        <w:t>strong, vibrant, and healthy communities</w:t>
      </w:r>
      <w:r w:rsidRPr="002E592A">
        <w:rPr>
          <w:rFonts w:eastAsia="Times New Roman" w:cs="Times New Roman"/>
          <w:kern w:val="0"/>
          <w:sz w:val="22"/>
          <w:szCs w:val="22"/>
          <w:lang w:eastAsia="en-GB"/>
          <w14:ligatures w14:val="none"/>
        </w:rPr>
        <w:t xml:space="preserve"> by ensuring an adequate and diverse supply of homes, fostering high-quality design, and providing accessible services and open spaces (Para 8b).</w:t>
      </w:r>
    </w:p>
    <w:p w14:paraId="64149475" w14:textId="77777777" w:rsidR="002E592A" w:rsidRPr="002E592A" w:rsidRDefault="002E592A" w:rsidP="002E592A">
      <w:pPr>
        <w:numPr>
          <w:ilvl w:val="0"/>
          <w:numId w:val="1"/>
        </w:numPr>
        <w:spacing w:before="120" w:after="120"/>
        <w:rPr>
          <w:rFonts w:eastAsia="Times New Roman" w:cs="Times New Roman"/>
          <w:kern w:val="0"/>
          <w:sz w:val="22"/>
          <w:szCs w:val="22"/>
          <w:lang w:eastAsia="en-GB"/>
          <w14:ligatures w14:val="none"/>
        </w:rPr>
      </w:pPr>
      <w:r w:rsidRPr="002E592A">
        <w:rPr>
          <w:rFonts w:eastAsia="Times New Roman" w:cs="Times New Roman"/>
          <w:kern w:val="0"/>
          <w:sz w:val="22"/>
          <w:szCs w:val="22"/>
          <w:lang w:eastAsia="en-GB"/>
          <w14:ligatures w14:val="none"/>
        </w:rPr>
        <w:t xml:space="preserve">Promoting </w:t>
      </w:r>
      <w:r w:rsidRPr="002E592A">
        <w:rPr>
          <w:rFonts w:eastAsia="Times New Roman" w:cs="Times New Roman"/>
          <w:b/>
          <w:bCs/>
          <w:kern w:val="0"/>
          <w:sz w:val="22"/>
          <w:szCs w:val="22"/>
          <w:lang w:eastAsia="en-GB"/>
          <w14:ligatures w14:val="none"/>
        </w:rPr>
        <w:t>healthy, inclusive, and safe environments</w:t>
      </w:r>
      <w:r w:rsidRPr="002E592A">
        <w:rPr>
          <w:rFonts w:eastAsia="Times New Roman" w:cs="Times New Roman"/>
          <w:kern w:val="0"/>
          <w:sz w:val="22"/>
          <w:szCs w:val="22"/>
          <w:lang w:eastAsia="en-GB"/>
          <w14:ligatures w14:val="none"/>
        </w:rPr>
        <w:t xml:space="preserve"> that encourage social interaction, reduce crime, and support healthy lifestyles, meeting local health and wellbeing needs (Para 96).</w:t>
      </w:r>
    </w:p>
    <w:p w14:paraId="2D3AC02E" w14:textId="77777777" w:rsidR="002E592A" w:rsidRPr="002E592A" w:rsidRDefault="002E592A" w:rsidP="002E592A">
      <w:pPr>
        <w:numPr>
          <w:ilvl w:val="0"/>
          <w:numId w:val="1"/>
        </w:numPr>
        <w:spacing w:before="120" w:after="120"/>
        <w:rPr>
          <w:rFonts w:eastAsia="Times New Roman" w:cs="Times New Roman"/>
          <w:kern w:val="0"/>
          <w:sz w:val="22"/>
          <w:szCs w:val="22"/>
          <w:lang w:eastAsia="en-GB"/>
          <w14:ligatures w14:val="none"/>
        </w:rPr>
      </w:pPr>
      <w:r w:rsidRPr="002E592A">
        <w:rPr>
          <w:rFonts w:eastAsia="Times New Roman" w:cs="Times New Roman"/>
          <w:kern w:val="0"/>
          <w:sz w:val="22"/>
          <w:szCs w:val="22"/>
          <w:lang w:eastAsia="en-GB"/>
          <w14:ligatures w14:val="none"/>
        </w:rPr>
        <w:t xml:space="preserve">Planning proactively to maintain and improve </w:t>
      </w:r>
      <w:r w:rsidRPr="002E592A">
        <w:rPr>
          <w:rFonts w:eastAsia="Times New Roman" w:cs="Times New Roman"/>
          <w:b/>
          <w:bCs/>
          <w:kern w:val="0"/>
          <w:sz w:val="22"/>
          <w:szCs w:val="22"/>
          <w:lang w:eastAsia="en-GB"/>
          <w14:ligatures w14:val="none"/>
        </w:rPr>
        <w:t>shared spaces and community facilities</w:t>
      </w:r>
      <w:r w:rsidRPr="002E592A">
        <w:rPr>
          <w:rFonts w:eastAsia="Times New Roman" w:cs="Times New Roman"/>
          <w:kern w:val="0"/>
          <w:sz w:val="22"/>
          <w:szCs w:val="22"/>
          <w:lang w:eastAsia="en-GB"/>
          <w14:ligatures w14:val="none"/>
        </w:rPr>
        <w:t xml:space="preserve"> (shops, meeting places, sports venues, cultural buildings, pubs, and places of worship), supporting community sustainability, health, social and cultural well-being, and preventing unnecessary loss of essential facilities (Para 97).</w:t>
      </w:r>
    </w:p>
    <w:p w14:paraId="41EB6DD7" w14:textId="77777777" w:rsidR="002E592A" w:rsidRPr="002E592A" w:rsidRDefault="002E592A" w:rsidP="002E592A">
      <w:pPr>
        <w:numPr>
          <w:ilvl w:val="0"/>
          <w:numId w:val="1"/>
        </w:numPr>
        <w:spacing w:before="120" w:after="120"/>
        <w:rPr>
          <w:rFonts w:eastAsia="Times New Roman" w:cs="Times New Roman"/>
          <w:kern w:val="0"/>
          <w:sz w:val="22"/>
          <w:szCs w:val="22"/>
          <w:lang w:eastAsia="en-GB"/>
          <w14:ligatures w14:val="none"/>
        </w:rPr>
      </w:pPr>
      <w:r w:rsidRPr="002E592A">
        <w:rPr>
          <w:rFonts w:eastAsia="Times New Roman" w:cs="Times New Roman"/>
          <w:kern w:val="0"/>
          <w:sz w:val="22"/>
          <w:szCs w:val="22"/>
          <w:lang w:eastAsia="en-GB"/>
          <w14:ligatures w14:val="none"/>
        </w:rPr>
        <w:t>Adopting an integrated approach to the location and development of housing, economic activities, and community facilities (Para 97).</w:t>
      </w:r>
    </w:p>
    <w:p w14:paraId="22ABA583" w14:textId="466AA79B" w:rsidR="002E592A" w:rsidRPr="002E592A" w:rsidRDefault="002E592A" w:rsidP="002E592A">
      <w:pPr>
        <w:spacing w:before="120" w:after="120"/>
        <w:outlineLvl w:val="2"/>
        <w:rPr>
          <w:rFonts w:eastAsia="Times New Roman" w:cs="Times New Roman"/>
          <w:b/>
          <w:bCs/>
          <w:kern w:val="0"/>
          <w:sz w:val="22"/>
          <w:szCs w:val="22"/>
          <w:lang w:eastAsia="en-GB"/>
          <w14:ligatures w14:val="none"/>
        </w:rPr>
      </w:pPr>
      <w:r w:rsidRPr="002E592A">
        <w:rPr>
          <w:rFonts w:eastAsia="Times New Roman" w:cs="Times New Roman"/>
          <w:b/>
          <w:bCs/>
          <w:kern w:val="0"/>
          <w:sz w:val="22"/>
          <w:szCs w:val="22"/>
          <w:lang w:eastAsia="en-GB"/>
          <w14:ligatures w14:val="none"/>
        </w:rPr>
        <w:t>Summary of Cornwall Local Plan</w:t>
      </w:r>
    </w:p>
    <w:p w14:paraId="2DF969F5" w14:textId="51419902" w:rsidR="002E592A" w:rsidRPr="002E592A" w:rsidRDefault="002E592A" w:rsidP="002E592A">
      <w:pPr>
        <w:pStyle w:val="ListParagraph"/>
        <w:numPr>
          <w:ilvl w:val="0"/>
          <w:numId w:val="4"/>
        </w:numPr>
        <w:spacing w:before="120" w:after="120"/>
        <w:rPr>
          <w:rFonts w:eastAsia="Times New Roman" w:cs="Times New Roman"/>
          <w:kern w:val="0"/>
          <w:sz w:val="22"/>
          <w:szCs w:val="22"/>
          <w:lang w:eastAsia="en-GB"/>
          <w14:ligatures w14:val="none"/>
        </w:rPr>
      </w:pPr>
      <w:r w:rsidRPr="002E592A">
        <w:rPr>
          <w:rFonts w:eastAsia="Times New Roman" w:cs="Times New Roman"/>
          <w:kern w:val="0"/>
          <w:sz w:val="22"/>
          <w:szCs w:val="22"/>
          <w:lang w:eastAsia="en-GB"/>
          <w14:ligatures w14:val="none"/>
        </w:rPr>
        <w:t xml:space="preserve">Cornwall Local Plan (CLP) Policy 16 </w:t>
      </w:r>
      <w:r w:rsidR="000953D1">
        <w:rPr>
          <w:rFonts w:eastAsia="Times New Roman" w:cs="Times New Roman"/>
          <w:kern w:val="0"/>
          <w:sz w:val="22"/>
          <w:szCs w:val="22"/>
          <w:lang w:eastAsia="en-GB"/>
          <w14:ligatures w14:val="none"/>
        </w:rPr>
        <w:t xml:space="preserve">AND 4 </w:t>
      </w:r>
      <w:r w:rsidRPr="002E592A">
        <w:rPr>
          <w:rFonts w:eastAsia="Times New Roman" w:cs="Times New Roman"/>
          <w:kern w:val="0"/>
          <w:sz w:val="22"/>
          <w:szCs w:val="22"/>
          <w:lang w:eastAsia="en-GB"/>
          <w14:ligatures w14:val="none"/>
        </w:rPr>
        <w:t>aim to enhance the health and wellbeing of communities, residents, workers, and visitors by:</w:t>
      </w:r>
    </w:p>
    <w:p w14:paraId="5462ADE6" w14:textId="77777777" w:rsidR="002E592A" w:rsidRPr="002E592A" w:rsidRDefault="002E592A" w:rsidP="002E592A">
      <w:pPr>
        <w:numPr>
          <w:ilvl w:val="0"/>
          <w:numId w:val="2"/>
        </w:numPr>
        <w:spacing w:before="120" w:after="120"/>
        <w:rPr>
          <w:rFonts w:eastAsia="Times New Roman" w:cs="Times New Roman"/>
          <w:kern w:val="0"/>
          <w:sz w:val="22"/>
          <w:szCs w:val="22"/>
          <w:lang w:eastAsia="en-GB"/>
          <w14:ligatures w14:val="none"/>
        </w:rPr>
      </w:pPr>
      <w:r w:rsidRPr="002E592A">
        <w:rPr>
          <w:rFonts w:eastAsia="Times New Roman" w:cs="Times New Roman"/>
          <w:b/>
          <w:bCs/>
          <w:kern w:val="0"/>
          <w:sz w:val="22"/>
          <w:szCs w:val="22"/>
          <w:lang w:eastAsia="en-GB"/>
          <w14:ligatures w14:val="none"/>
        </w:rPr>
        <w:t>Protecting health</w:t>
      </w:r>
      <w:r w:rsidRPr="002E592A">
        <w:rPr>
          <w:rFonts w:eastAsia="Times New Roman" w:cs="Times New Roman"/>
          <w:kern w:val="0"/>
          <w:sz w:val="22"/>
          <w:szCs w:val="22"/>
          <w:lang w:eastAsia="en-GB"/>
          <w14:ligatures w14:val="none"/>
        </w:rPr>
        <w:t>: Avoiding or mitigating harmful impacts and risks from unsafe, unhealthy, or polluted environments, ensuring air quality meets required standards.</w:t>
      </w:r>
    </w:p>
    <w:p w14:paraId="68B63ED9" w14:textId="77777777" w:rsidR="002E592A" w:rsidRPr="002E592A" w:rsidRDefault="002E592A" w:rsidP="002E592A">
      <w:pPr>
        <w:numPr>
          <w:ilvl w:val="0"/>
          <w:numId w:val="2"/>
        </w:numPr>
        <w:spacing w:before="120" w:after="120"/>
        <w:rPr>
          <w:rFonts w:eastAsia="Times New Roman" w:cs="Times New Roman"/>
          <w:kern w:val="0"/>
          <w:sz w:val="22"/>
          <w:szCs w:val="22"/>
          <w:lang w:eastAsia="en-GB"/>
          <w14:ligatures w14:val="none"/>
        </w:rPr>
      </w:pPr>
      <w:r w:rsidRPr="002E592A">
        <w:rPr>
          <w:rFonts w:eastAsia="Times New Roman" w:cs="Times New Roman"/>
          <w:b/>
          <w:bCs/>
          <w:kern w:val="0"/>
          <w:sz w:val="22"/>
          <w:szCs w:val="22"/>
          <w:lang w:eastAsia="en-GB"/>
          <w14:ligatures w14:val="none"/>
        </w:rPr>
        <w:t>Promoting physical activity</w:t>
      </w:r>
      <w:r w:rsidRPr="002E592A">
        <w:rPr>
          <w:rFonts w:eastAsia="Times New Roman" w:cs="Times New Roman"/>
          <w:kern w:val="0"/>
          <w:sz w:val="22"/>
          <w:szCs w:val="22"/>
          <w:lang w:eastAsia="en-GB"/>
          <w14:ligatures w14:val="none"/>
        </w:rPr>
        <w:t>: Maximizing opportunities for exercise through open spaces, sports, leisure facilities, and improved active travel routes (walking, cycling, riding).</w:t>
      </w:r>
    </w:p>
    <w:p w14:paraId="3295F30F" w14:textId="77777777" w:rsidR="002E592A" w:rsidRPr="002E592A" w:rsidRDefault="002E592A" w:rsidP="002E592A">
      <w:pPr>
        <w:numPr>
          <w:ilvl w:val="0"/>
          <w:numId w:val="2"/>
        </w:numPr>
        <w:spacing w:before="120" w:after="120"/>
        <w:rPr>
          <w:rFonts w:eastAsia="Times New Roman" w:cs="Times New Roman"/>
          <w:kern w:val="0"/>
          <w:sz w:val="22"/>
          <w:szCs w:val="22"/>
          <w:lang w:eastAsia="en-GB"/>
          <w14:ligatures w14:val="none"/>
        </w:rPr>
      </w:pPr>
      <w:r w:rsidRPr="002E592A">
        <w:rPr>
          <w:rFonts w:eastAsia="Times New Roman" w:cs="Times New Roman"/>
          <w:b/>
          <w:bCs/>
          <w:kern w:val="0"/>
          <w:sz w:val="22"/>
          <w:szCs w:val="22"/>
          <w:lang w:eastAsia="en-GB"/>
          <w14:ligatures w14:val="none"/>
        </w:rPr>
        <w:t>Supporting local food production</w:t>
      </w:r>
      <w:r w:rsidRPr="002E592A">
        <w:rPr>
          <w:rFonts w:eastAsia="Times New Roman" w:cs="Times New Roman"/>
          <w:kern w:val="0"/>
          <w:sz w:val="22"/>
          <w:szCs w:val="22"/>
          <w:lang w:eastAsia="en-GB"/>
          <w14:ligatures w14:val="none"/>
        </w:rPr>
        <w:t>: Encouraging vegetable growing, greenhouse spaces, or allotments in private gardens.</w:t>
      </w:r>
    </w:p>
    <w:p w14:paraId="3D9A5353" w14:textId="77777777" w:rsidR="002E592A" w:rsidRPr="002E592A" w:rsidRDefault="002E592A" w:rsidP="002E592A">
      <w:pPr>
        <w:numPr>
          <w:ilvl w:val="0"/>
          <w:numId w:val="2"/>
        </w:numPr>
        <w:spacing w:before="120" w:after="120"/>
        <w:rPr>
          <w:rFonts w:eastAsia="Times New Roman" w:cs="Times New Roman"/>
          <w:kern w:val="0"/>
          <w:sz w:val="22"/>
          <w:szCs w:val="22"/>
          <w:lang w:eastAsia="en-GB"/>
          <w14:ligatures w14:val="none"/>
        </w:rPr>
      </w:pPr>
      <w:r w:rsidRPr="002E592A">
        <w:rPr>
          <w:rFonts w:eastAsia="Times New Roman" w:cs="Times New Roman"/>
          <w:b/>
          <w:bCs/>
          <w:kern w:val="0"/>
          <w:sz w:val="22"/>
          <w:szCs w:val="22"/>
          <w:lang w:eastAsia="en-GB"/>
          <w14:ligatures w14:val="none"/>
        </w:rPr>
        <w:t>Enhancing community interaction</w:t>
      </w:r>
      <w:r w:rsidRPr="002E592A">
        <w:rPr>
          <w:rFonts w:eastAsia="Times New Roman" w:cs="Times New Roman"/>
          <w:kern w:val="0"/>
          <w:sz w:val="22"/>
          <w:szCs w:val="22"/>
          <w:lang w:eastAsia="en-GB"/>
          <w14:ligatures w14:val="none"/>
        </w:rPr>
        <w:t>: Providing adaptable community open spaces that support social interaction and respond to evolving health needs.</w:t>
      </w:r>
    </w:p>
    <w:p w14:paraId="647B7EED" w14:textId="0159B8B2" w:rsidR="002E592A" w:rsidRPr="002E592A" w:rsidRDefault="002E592A" w:rsidP="002E592A">
      <w:pPr>
        <w:numPr>
          <w:ilvl w:val="0"/>
          <w:numId w:val="2"/>
        </w:numPr>
        <w:spacing w:before="120" w:after="120"/>
        <w:rPr>
          <w:rFonts w:eastAsia="Times New Roman" w:cs="Times New Roman"/>
          <w:kern w:val="0"/>
          <w:sz w:val="22"/>
          <w:szCs w:val="22"/>
          <w:lang w:eastAsia="en-GB"/>
          <w14:ligatures w14:val="none"/>
        </w:rPr>
      </w:pPr>
      <w:r w:rsidRPr="002E592A">
        <w:rPr>
          <w:rFonts w:eastAsia="Times New Roman" w:cs="Times New Roman"/>
          <w:b/>
          <w:bCs/>
          <w:kern w:val="0"/>
          <w:sz w:val="22"/>
          <w:szCs w:val="22"/>
          <w:lang w:eastAsia="en-GB"/>
          <w14:ligatures w14:val="none"/>
        </w:rPr>
        <w:t>Meeting local needs</w:t>
      </w:r>
      <w:r w:rsidRPr="002E592A">
        <w:rPr>
          <w:rFonts w:eastAsia="Times New Roman" w:cs="Times New Roman"/>
          <w:kern w:val="0"/>
          <w:sz w:val="22"/>
          <w:szCs w:val="22"/>
          <w:lang w:eastAsia="en-GB"/>
          <w14:ligatures w14:val="none"/>
        </w:rPr>
        <w:t>: Ensuring provision of affordable housing aligned with community</w:t>
      </w:r>
      <w:r w:rsidRPr="002E592A">
        <w:rPr>
          <w:rFonts w:eastAsia="Times New Roman" w:cs="Times New Roman"/>
          <w:kern w:val="0"/>
          <w:sz w:val="22"/>
          <w:szCs w:val="22"/>
          <w:lang w:eastAsia="en-GB"/>
          <w14:ligatures w14:val="none"/>
        </w:rPr>
        <w:t xml:space="preserve"> </w:t>
      </w:r>
      <w:r w:rsidRPr="002E592A">
        <w:rPr>
          <w:rFonts w:eastAsia="Times New Roman" w:cs="Times New Roman"/>
          <w:kern w:val="0"/>
          <w:sz w:val="22"/>
          <w:szCs w:val="22"/>
          <w:lang w:eastAsia="en-GB"/>
          <w14:ligatures w14:val="none"/>
        </w:rPr>
        <w:t>requirements, consistent with NPPF guidelines.</w:t>
      </w:r>
    </w:p>
    <w:p w14:paraId="2B738533" w14:textId="77777777" w:rsidR="002E592A" w:rsidRPr="002E592A" w:rsidRDefault="002E592A" w:rsidP="002E592A">
      <w:pPr>
        <w:numPr>
          <w:ilvl w:val="0"/>
          <w:numId w:val="2"/>
        </w:numPr>
        <w:tabs>
          <w:tab w:val="left" w:pos="383"/>
        </w:tabs>
        <w:kinsoku w:val="0"/>
        <w:overflowPunct w:val="0"/>
        <w:autoSpaceDE w:val="0"/>
        <w:autoSpaceDN w:val="0"/>
        <w:adjustRightInd w:val="0"/>
        <w:spacing w:before="120" w:after="120"/>
        <w:rPr>
          <w:rFonts w:cs="Arial"/>
          <w:spacing w:val="-8"/>
          <w:kern w:val="0"/>
          <w:sz w:val="22"/>
          <w:szCs w:val="22"/>
        </w:rPr>
      </w:pPr>
      <w:bookmarkStart w:id="0" w:name="2. Baseline"/>
      <w:bookmarkStart w:id="1" w:name="Demographic Profile"/>
      <w:bookmarkStart w:id="2" w:name="_bookmark2"/>
      <w:bookmarkStart w:id="3" w:name="_bookmark1"/>
      <w:bookmarkStart w:id="4" w:name="Cornwall Local Plan."/>
      <w:bookmarkStart w:id="5" w:name="_bookmark0"/>
      <w:bookmarkEnd w:id="0"/>
      <w:bookmarkEnd w:id="1"/>
      <w:bookmarkEnd w:id="2"/>
      <w:bookmarkEnd w:id="3"/>
      <w:bookmarkEnd w:id="4"/>
      <w:bookmarkEnd w:id="5"/>
      <w:r w:rsidRPr="002E592A">
        <w:rPr>
          <w:rFonts w:cs="Arial"/>
          <w:b/>
          <w:bCs/>
          <w:spacing w:val="-8"/>
          <w:kern w:val="0"/>
          <w:sz w:val="22"/>
          <w:szCs w:val="22"/>
        </w:rPr>
        <w:t xml:space="preserve">Community facilities </w:t>
      </w:r>
      <w:r w:rsidRPr="002E592A">
        <w:rPr>
          <w:rFonts w:cs="Arial"/>
          <w:spacing w:val="-8"/>
          <w:kern w:val="0"/>
          <w:sz w:val="22"/>
          <w:szCs w:val="22"/>
        </w:rPr>
        <w:t>should, wherever possible, be retained and new ones supported (Policy 4)</w:t>
      </w:r>
    </w:p>
    <w:p w14:paraId="09C9BA04" w14:textId="77777777" w:rsidR="002E592A" w:rsidRPr="002E592A" w:rsidRDefault="002E592A" w:rsidP="002E592A">
      <w:pPr>
        <w:numPr>
          <w:ilvl w:val="0"/>
          <w:numId w:val="2"/>
        </w:numPr>
        <w:spacing w:before="120" w:after="120"/>
        <w:rPr>
          <w:rFonts w:eastAsia="Times New Roman" w:cs="Times New Roman"/>
          <w:kern w:val="0"/>
          <w:sz w:val="22"/>
          <w:szCs w:val="22"/>
          <w:lang w:eastAsia="en-GB"/>
          <w14:ligatures w14:val="none"/>
        </w:rPr>
      </w:pPr>
      <w:r w:rsidRPr="002E592A">
        <w:rPr>
          <w:rFonts w:eastAsia="Times New Roman" w:cs="Times New Roman"/>
          <w:kern w:val="0"/>
          <w:sz w:val="22"/>
          <w:szCs w:val="22"/>
          <w:lang w:eastAsia="en-GB"/>
          <w14:ligatures w14:val="none"/>
        </w:rPr>
        <w:t>Loss will only be acceptable where the proposal shows there is no need for the facility or service, it is not viable; or adequate facilities or services exist, or the service can be re- provided in accessible locations (Policy 4)</w:t>
      </w:r>
    </w:p>
    <w:p w14:paraId="483EE073" w14:textId="780578B4" w:rsidR="002E592A" w:rsidRPr="002E592A" w:rsidRDefault="002E592A" w:rsidP="002E592A">
      <w:pPr>
        <w:spacing w:before="120" w:after="120"/>
        <w:outlineLvl w:val="2"/>
        <w:rPr>
          <w:rFonts w:eastAsia="Times New Roman" w:cs="Times New Roman"/>
          <w:b/>
          <w:bCs/>
          <w:color w:val="000000"/>
          <w:kern w:val="0"/>
          <w:sz w:val="22"/>
          <w:szCs w:val="22"/>
          <w:lang w:eastAsia="en-GB"/>
          <w14:ligatures w14:val="none"/>
        </w:rPr>
      </w:pPr>
      <w:r w:rsidRPr="002E592A">
        <w:rPr>
          <w:rFonts w:eastAsia="Times New Roman" w:cs="Times New Roman"/>
          <w:b/>
          <w:bCs/>
          <w:color w:val="000000"/>
          <w:kern w:val="0"/>
          <w:sz w:val="22"/>
          <w:szCs w:val="22"/>
          <w:lang w:eastAsia="en-GB"/>
          <w14:ligatures w14:val="none"/>
        </w:rPr>
        <w:t>BASELINE</w:t>
      </w:r>
    </w:p>
    <w:p w14:paraId="739B7846" w14:textId="6F87CFE1" w:rsidR="002E592A" w:rsidRPr="002E592A" w:rsidRDefault="002E592A" w:rsidP="002E592A">
      <w:pPr>
        <w:spacing w:before="120" w:after="120"/>
        <w:outlineLvl w:val="2"/>
        <w:rPr>
          <w:rFonts w:eastAsia="Times New Roman" w:cs="Times New Roman"/>
          <w:b/>
          <w:bCs/>
          <w:color w:val="000000"/>
          <w:kern w:val="0"/>
          <w:sz w:val="22"/>
          <w:szCs w:val="22"/>
          <w:lang w:eastAsia="en-GB"/>
          <w14:ligatures w14:val="none"/>
        </w:rPr>
      </w:pPr>
      <w:r w:rsidRPr="002E592A">
        <w:rPr>
          <w:rFonts w:eastAsia="Times New Roman" w:cs="Times New Roman"/>
          <w:b/>
          <w:bCs/>
          <w:color w:val="000000"/>
          <w:kern w:val="0"/>
          <w:sz w:val="22"/>
          <w:szCs w:val="22"/>
          <w:lang w:eastAsia="en-GB"/>
          <w14:ligatures w14:val="none"/>
        </w:rPr>
        <w:t>Community Facilities</w:t>
      </w:r>
    </w:p>
    <w:p w14:paraId="6E6BE18F" w14:textId="4DDF7CC6" w:rsidR="000953D1" w:rsidRPr="000953D1" w:rsidRDefault="002E592A" w:rsidP="000953D1">
      <w:pPr>
        <w:pStyle w:val="ListParagraph"/>
        <w:numPr>
          <w:ilvl w:val="0"/>
          <w:numId w:val="4"/>
        </w:numPr>
        <w:spacing w:before="120" w:after="120"/>
        <w:ind w:left="714" w:hanging="357"/>
        <w:contextualSpacing w:val="0"/>
        <w:rPr>
          <w:rFonts w:eastAsia="Times New Roman" w:cs="Times New Roman"/>
          <w:color w:val="000000"/>
          <w:kern w:val="0"/>
          <w:sz w:val="22"/>
          <w:szCs w:val="22"/>
          <w:lang w:eastAsia="en-GB"/>
          <w14:ligatures w14:val="none"/>
        </w:rPr>
      </w:pPr>
      <w:r w:rsidRPr="002E592A">
        <w:rPr>
          <w:rFonts w:eastAsia="Times New Roman" w:cs="Times New Roman"/>
          <w:color w:val="000000"/>
          <w:kern w:val="0"/>
          <w:sz w:val="22"/>
          <w:szCs w:val="22"/>
          <w:lang w:eastAsia="en-GB"/>
          <w14:ligatures w14:val="none"/>
        </w:rPr>
        <w:t xml:space="preserve">Community </w:t>
      </w:r>
      <w:r w:rsidRPr="002E592A">
        <w:rPr>
          <w:rFonts w:eastAsia="Times New Roman" w:cs="Times New Roman"/>
          <w:kern w:val="0"/>
          <w:sz w:val="22"/>
          <w:szCs w:val="22"/>
          <w:lang w:eastAsia="en-GB"/>
          <w14:ligatures w14:val="none"/>
        </w:rPr>
        <w:t>facilities</w:t>
      </w:r>
      <w:r w:rsidRPr="002E592A">
        <w:rPr>
          <w:rFonts w:eastAsia="Times New Roman" w:cs="Times New Roman"/>
          <w:color w:val="000000"/>
          <w:kern w:val="0"/>
          <w:sz w:val="22"/>
          <w:szCs w:val="22"/>
          <w:lang w:eastAsia="en-GB"/>
          <w14:ligatures w14:val="none"/>
        </w:rPr>
        <w:t xml:space="preserve"> play a vital role in maintaining social cohesion, inclusion, and overall wellbeing in </w:t>
      </w:r>
      <w:proofErr w:type="spellStart"/>
      <w:r w:rsidRPr="002E592A">
        <w:rPr>
          <w:rFonts w:eastAsia="Times New Roman" w:cs="Times New Roman"/>
          <w:color w:val="000000"/>
          <w:kern w:val="0"/>
          <w:sz w:val="22"/>
          <w:szCs w:val="22"/>
          <w:lang w:eastAsia="en-GB"/>
          <w14:ligatures w14:val="none"/>
        </w:rPr>
        <w:t>Ponsanooth</w:t>
      </w:r>
      <w:proofErr w:type="spellEnd"/>
      <w:r w:rsidRPr="002E592A">
        <w:rPr>
          <w:rFonts w:eastAsia="Times New Roman" w:cs="Times New Roman"/>
          <w:color w:val="000000"/>
          <w:kern w:val="0"/>
          <w:sz w:val="22"/>
          <w:szCs w:val="22"/>
          <w:lang w:eastAsia="en-GB"/>
          <w14:ligatures w14:val="none"/>
        </w:rPr>
        <w:t xml:space="preserve"> Parish. At the heart of village life, </w:t>
      </w:r>
      <w:proofErr w:type="spellStart"/>
      <w:r w:rsidRPr="002E592A">
        <w:rPr>
          <w:rFonts w:eastAsia="Times New Roman" w:cs="Times New Roman"/>
          <w:color w:val="000000"/>
          <w:kern w:val="0"/>
          <w:sz w:val="22"/>
          <w:szCs w:val="22"/>
          <w:lang w:eastAsia="en-GB"/>
          <w14:ligatures w14:val="none"/>
        </w:rPr>
        <w:t>Ponsanooth</w:t>
      </w:r>
      <w:proofErr w:type="spellEnd"/>
      <w:r w:rsidRPr="002E592A">
        <w:rPr>
          <w:rFonts w:eastAsia="Times New Roman" w:cs="Times New Roman"/>
          <w:color w:val="000000"/>
          <w:kern w:val="0"/>
          <w:sz w:val="22"/>
          <w:szCs w:val="22"/>
          <w:lang w:eastAsia="en-GB"/>
          <w14:ligatures w14:val="none"/>
        </w:rPr>
        <w:t xml:space="preserve"> Hall and its Well-Being Hub provide flexible spaces hosting a wide array of social and cultural activities. These spaces foster strong </w:t>
      </w:r>
      <w:r w:rsidR="000953D1" w:rsidRPr="002E592A">
        <w:rPr>
          <w:rFonts w:eastAsia="Times New Roman" w:cs="Times New Roman"/>
          <w:color w:val="000000"/>
          <w:kern w:val="0"/>
          <w:sz w:val="22"/>
          <w:szCs w:val="22"/>
          <w:lang w:eastAsia="en-GB"/>
          <w14:ligatures w14:val="none"/>
        </w:rPr>
        <w:t>community</w:t>
      </w:r>
      <w:r w:rsidR="000953D1" w:rsidRPr="000953D1">
        <w:rPr>
          <w:rFonts w:eastAsia="Times New Roman" w:cs="Times New Roman"/>
          <w:color w:val="000000"/>
          <w:kern w:val="0"/>
          <w:sz w:val="22"/>
          <w:szCs w:val="22"/>
          <w:lang w:eastAsia="en-GB"/>
          <w14:ligatures w14:val="none"/>
        </w:rPr>
        <w:t xml:space="preserve"> connections</w:t>
      </w:r>
      <w:r w:rsidRPr="000953D1">
        <w:rPr>
          <w:rFonts w:eastAsia="Times New Roman" w:cs="Times New Roman"/>
          <w:color w:val="000000"/>
          <w:kern w:val="0"/>
          <w:sz w:val="22"/>
          <w:szCs w:val="22"/>
          <w:lang w:eastAsia="en-GB"/>
          <w14:ligatures w14:val="none"/>
        </w:rPr>
        <w:t>, promoting both physical and mental health.</w:t>
      </w:r>
    </w:p>
    <w:p w14:paraId="0385DDCC" w14:textId="77777777" w:rsidR="002E592A" w:rsidRPr="002E592A" w:rsidRDefault="002E592A" w:rsidP="000953D1">
      <w:pPr>
        <w:pStyle w:val="ListParagraph"/>
        <w:numPr>
          <w:ilvl w:val="0"/>
          <w:numId w:val="4"/>
        </w:numPr>
        <w:spacing w:before="120" w:after="120"/>
        <w:ind w:left="714" w:hanging="357"/>
        <w:contextualSpacing w:val="0"/>
        <w:rPr>
          <w:rFonts w:eastAsia="Times New Roman" w:cs="Times New Roman"/>
          <w:color w:val="000000"/>
          <w:kern w:val="0"/>
          <w:sz w:val="22"/>
          <w:szCs w:val="22"/>
          <w:lang w:eastAsia="en-GB"/>
          <w14:ligatures w14:val="none"/>
        </w:rPr>
      </w:pPr>
      <w:r w:rsidRPr="002E592A">
        <w:rPr>
          <w:rFonts w:eastAsia="Times New Roman" w:cs="Times New Roman"/>
          <w:color w:val="000000"/>
          <w:kern w:val="0"/>
          <w:sz w:val="22"/>
          <w:szCs w:val="22"/>
          <w:lang w:eastAsia="en-GB"/>
          <w14:ligatures w14:val="none"/>
        </w:rPr>
        <w:t xml:space="preserve">St Michael and All </w:t>
      </w:r>
      <w:r w:rsidRPr="002E592A">
        <w:rPr>
          <w:rFonts w:eastAsia="Times New Roman" w:cs="Times New Roman"/>
          <w:kern w:val="0"/>
          <w:sz w:val="22"/>
          <w:szCs w:val="22"/>
          <w:lang w:eastAsia="en-GB"/>
          <w14:ligatures w14:val="none"/>
        </w:rPr>
        <w:t>Angels</w:t>
      </w:r>
      <w:r w:rsidRPr="002E592A">
        <w:rPr>
          <w:rFonts w:eastAsia="Times New Roman" w:cs="Times New Roman"/>
          <w:color w:val="000000"/>
          <w:kern w:val="0"/>
          <w:sz w:val="22"/>
          <w:szCs w:val="22"/>
          <w:lang w:eastAsia="en-GB"/>
          <w14:ligatures w14:val="none"/>
        </w:rPr>
        <w:t xml:space="preserve"> Church remains an active place of worship within the Penryn benefice, while Methodist services have adapted by using the café space in </w:t>
      </w:r>
      <w:proofErr w:type="spellStart"/>
      <w:r w:rsidRPr="002E592A">
        <w:rPr>
          <w:rFonts w:eastAsia="Times New Roman" w:cs="Times New Roman"/>
          <w:color w:val="000000"/>
          <w:kern w:val="0"/>
          <w:sz w:val="22"/>
          <w:szCs w:val="22"/>
          <w:lang w:eastAsia="en-GB"/>
          <w14:ligatures w14:val="none"/>
        </w:rPr>
        <w:t>Ponsanooth</w:t>
      </w:r>
      <w:proofErr w:type="spellEnd"/>
      <w:r w:rsidRPr="002E592A">
        <w:rPr>
          <w:rFonts w:eastAsia="Times New Roman" w:cs="Times New Roman"/>
          <w:color w:val="000000"/>
          <w:kern w:val="0"/>
          <w:sz w:val="22"/>
          <w:szCs w:val="22"/>
          <w:lang w:eastAsia="en-GB"/>
          <w14:ligatures w14:val="none"/>
        </w:rPr>
        <w:t xml:space="preserve"> Hall due to the closure of their Chapel. This demonstrates adaptability within the community to maintain religious and cultural practices.</w:t>
      </w:r>
    </w:p>
    <w:p w14:paraId="419A7CAD" w14:textId="60A4C6DE" w:rsidR="002E592A" w:rsidRPr="002E592A" w:rsidRDefault="002E592A" w:rsidP="000953D1">
      <w:pPr>
        <w:pStyle w:val="ListParagraph"/>
        <w:numPr>
          <w:ilvl w:val="0"/>
          <w:numId w:val="4"/>
        </w:numPr>
        <w:spacing w:before="120" w:after="120"/>
        <w:ind w:left="714" w:hanging="357"/>
        <w:contextualSpacing w:val="0"/>
        <w:rPr>
          <w:rFonts w:eastAsia="Times New Roman" w:cs="Times New Roman"/>
          <w:color w:val="000000"/>
          <w:kern w:val="0"/>
          <w:sz w:val="22"/>
          <w:szCs w:val="22"/>
          <w:lang w:eastAsia="en-GB"/>
          <w14:ligatures w14:val="none"/>
        </w:rPr>
      </w:pPr>
      <w:r w:rsidRPr="002E592A">
        <w:rPr>
          <w:rFonts w:eastAsia="Times New Roman" w:cs="Times New Roman"/>
          <w:color w:val="000000"/>
          <w:kern w:val="0"/>
          <w:sz w:val="22"/>
          <w:szCs w:val="22"/>
          <w:lang w:eastAsia="en-GB"/>
          <w14:ligatures w14:val="none"/>
        </w:rPr>
        <w:t xml:space="preserve">Essential daily </w:t>
      </w:r>
      <w:r w:rsidRPr="002E592A">
        <w:rPr>
          <w:rFonts w:eastAsia="Times New Roman" w:cs="Times New Roman"/>
          <w:kern w:val="0"/>
          <w:sz w:val="22"/>
          <w:szCs w:val="22"/>
          <w:lang w:eastAsia="en-GB"/>
          <w14:ligatures w14:val="none"/>
        </w:rPr>
        <w:t>provisions</w:t>
      </w:r>
      <w:r w:rsidRPr="002E592A">
        <w:rPr>
          <w:rFonts w:eastAsia="Times New Roman" w:cs="Times New Roman"/>
          <w:color w:val="000000"/>
          <w:kern w:val="0"/>
          <w:sz w:val="22"/>
          <w:szCs w:val="22"/>
          <w:lang w:eastAsia="en-GB"/>
          <w14:ligatures w14:val="none"/>
        </w:rPr>
        <w:t xml:space="preserve">, postal services, and highly valued takeaway food offerings are provided by </w:t>
      </w:r>
      <w:proofErr w:type="spellStart"/>
      <w:r w:rsidRPr="002E592A">
        <w:rPr>
          <w:rFonts w:eastAsia="Times New Roman" w:cs="Times New Roman"/>
          <w:color w:val="000000"/>
          <w:kern w:val="0"/>
          <w:sz w:val="22"/>
          <w:szCs w:val="22"/>
          <w:lang w:eastAsia="en-GB"/>
          <w14:ligatures w14:val="none"/>
        </w:rPr>
        <w:t>Ponsanooth</w:t>
      </w:r>
      <w:proofErr w:type="spellEnd"/>
      <w:r w:rsidRPr="002E592A">
        <w:rPr>
          <w:rFonts w:eastAsia="Times New Roman" w:cs="Times New Roman"/>
          <w:color w:val="000000"/>
          <w:kern w:val="0"/>
          <w:sz w:val="22"/>
          <w:szCs w:val="22"/>
          <w:lang w:eastAsia="en-GB"/>
          <w14:ligatures w14:val="none"/>
        </w:rPr>
        <w:t xml:space="preserve"> Village Stores. Education facilities, including </w:t>
      </w:r>
      <w:proofErr w:type="spellStart"/>
      <w:r w:rsidRPr="002E592A">
        <w:rPr>
          <w:rFonts w:eastAsia="Times New Roman" w:cs="Times New Roman"/>
          <w:color w:val="000000"/>
          <w:kern w:val="0"/>
          <w:sz w:val="22"/>
          <w:szCs w:val="22"/>
          <w:lang w:eastAsia="en-GB"/>
          <w14:ligatures w14:val="none"/>
        </w:rPr>
        <w:t>Kennall</w:t>
      </w:r>
      <w:proofErr w:type="spellEnd"/>
      <w:r w:rsidRPr="002E592A">
        <w:rPr>
          <w:rFonts w:eastAsia="Times New Roman" w:cs="Times New Roman"/>
          <w:color w:val="000000"/>
          <w:kern w:val="0"/>
          <w:sz w:val="22"/>
          <w:szCs w:val="22"/>
          <w:lang w:eastAsia="en-GB"/>
          <w14:ligatures w14:val="none"/>
        </w:rPr>
        <w:t xml:space="preserve"> Vale Primary School and </w:t>
      </w:r>
      <w:proofErr w:type="spellStart"/>
      <w:r w:rsidRPr="002E592A">
        <w:rPr>
          <w:rFonts w:eastAsia="Times New Roman" w:cs="Times New Roman"/>
          <w:color w:val="000000"/>
          <w:kern w:val="0"/>
          <w:sz w:val="22"/>
          <w:szCs w:val="22"/>
          <w:lang w:eastAsia="en-GB"/>
          <w14:ligatures w14:val="none"/>
        </w:rPr>
        <w:t>Ponsanooth</w:t>
      </w:r>
      <w:proofErr w:type="spellEnd"/>
      <w:r w:rsidRPr="002E592A">
        <w:rPr>
          <w:rFonts w:eastAsia="Times New Roman" w:cs="Times New Roman"/>
          <w:color w:val="000000"/>
          <w:kern w:val="0"/>
          <w:sz w:val="22"/>
          <w:szCs w:val="22"/>
          <w:lang w:eastAsia="en-GB"/>
          <w14:ligatures w14:val="none"/>
        </w:rPr>
        <w:t xml:space="preserve"> Pre-School, ensure families have convenient local access to schooling and early-years education,</w:t>
      </w:r>
      <w:r w:rsidR="000953D1">
        <w:rPr>
          <w:rFonts w:eastAsia="Times New Roman" w:cs="Times New Roman"/>
          <w:color w:val="000000"/>
          <w:kern w:val="0"/>
          <w:sz w:val="22"/>
          <w:szCs w:val="22"/>
          <w:lang w:eastAsia="en-GB"/>
          <w14:ligatures w14:val="none"/>
        </w:rPr>
        <w:t xml:space="preserve"> </w:t>
      </w:r>
      <w:r w:rsidRPr="002E592A">
        <w:rPr>
          <w:rFonts w:eastAsia="Times New Roman" w:cs="Times New Roman"/>
          <w:color w:val="000000"/>
          <w:kern w:val="0"/>
          <w:sz w:val="22"/>
          <w:szCs w:val="22"/>
          <w:lang w:eastAsia="en-GB"/>
          <w14:ligatures w14:val="none"/>
        </w:rPr>
        <w:t>crucial for village sustainability.</w:t>
      </w:r>
    </w:p>
    <w:p w14:paraId="5EADE112" w14:textId="77777777" w:rsidR="002E592A" w:rsidRPr="002E592A" w:rsidRDefault="002E592A" w:rsidP="000953D1">
      <w:pPr>
        <w:pStyle w:val="ListParagraph"/>
        <w:numPr>
          <w:ilvl w:val="0"/>
          <w:numId w:val="4"/>
        </w:numPr>
        <w:spacing w:before="120" w:after="120"/>
        <w:ind w:left="714" w:hanging="357"/>
        <w:contextualSpacing w:val="0"/>
        <w:rPr>
          <w:rFonts w:eastAsia="Times New Roman" w:cs="Times New Roman"/>
          <w:color w:val="000000"/>
          <w:kern w:val="0"/>
          <w:sz w:val="22"/>
          <w:szCs w:val="22"/>
          <w:lang w:eastAsia="en-GB"/>
          <w14:ligatures w14:val="none"/>
        </w:rPr>
      </w:pPr>
      <w:r w:rsidRPr="002E592A">
        <w:rPr>
          <w:rFonts w:eastAsia="Times New Roman" w:cs="Times New Roman"/>
          <w:color w:val="000000"/>
          <w:kern w:val="0"/>
          <w:sz w:val="22"/>
          <w:szCs w:val="22"/>
          <w:lang w:eastAsia="en-GB"/>
          <w14:ligatures w14:val="none"/>
        </w:rPr>
        <w:lastRenderedPageBreak/>
        <w:t xml:space="preserve">The Stag Hunt Inn </w:t>
      </w:r>
      <w:r w:rsidRPr="002E592A">
        <w:rPr>
          <w:rFonts w:eastAsia="Times New Roman" w:cs="Times New Roman"/>
          <w:kern w:val="0"/>
          <w:sz w:val="22"/>
          <w:szCs w:val="22"/>
          <w:lang w:eastAsia="en-GB"/>
          <w14:ligatures w14:val="none"/>
        </w:rPr>
        <w:t>continues</w:t>
      </w:r>
      <w:r w:rsidRPr="002E592A">
        <w:rPr>
          <w:rFonts w:eastAsia="Times New Roman" w:cs="Times New Roman"/>
          <w:color w:val="000000"/>
          <w:kern w:val="0"/>
          <w:sz w:val="22"/>
          <w:szCs w:val="22"/>
          <w:lang w:eastAsia="en-GB"/>
          <w14:ligatures w14:val="none"/>
        </w:rPr>
        <w:t xml:space="preserve"> as a social cornerstone offering both a restaurant and informal gathering space for residents and visitors alike. Additional amenities like </w:t>
      </w:r>
      <w:proofErr w:type="spellStart"/>
      <w:r w:rsidRPr="002E592A">
        <w:rPr>
          <w:rFonts w:eastAsia="Times New Roman" w:cs="Times New Roman"/>
          <w:color w:val="000000"/>
          <w:kern w:val="0"/>
          <w:sz w:val="22"/>
          <w:szCs w:val="22"/>
          <w:lang w:eastAsia="en-GB"/>
          <w14:ligatures w14:val="none"/>
        </w:rPr>
        <w:t>Fourcross</w:t>
      </w:r>
      <w:proofErr w:type="spellEnd"/>
      <w:r w:rsidRPr="002E592A">
        <w:rPr>
          <w:rFonts w:eastAsia="Times New Roman" w:cs="Times New Roman"/>
          <w:color w:val="000000"/>
          <w:kern w:val="0"/>
          <w:sz w:val="22"/>
          <w:szCs w:val="22"/>
          <w:lang w:eastAsia="en-GB"/>
          <w14:ligatures w14:val="none"/>
        </w:rPr>
        <w:t xml:space="preserve"> Filling Station and Dynamite Brewery Beer Café extend the range of facilities available within or near the parish.</w:t>
      </w:r>
    </w:p>
    <w:p w14:paraId="56FA5411" w14:textId="02B0C729" w:rsidR="002E592A" w:rsidRPr="002E592A" w:rsidRDefault="002E592A" w:rsidP="000953D1">
      <w:pPr>
        <w:pStyle w:val="ListParagraph"/>
        <w:numPr>
          <w:ilvl w:val="0"/>
          <w:numId w:val="4"/>
        </w:numPr>
        <w:spacing w:before="120" w:after="120"/>
        <w:ind w:left="714" w:hanging="357"/>
        <w:contextualSpacing w:val="0"/>
        <w:rPr>
          <w:rFonts w:eastAsia="Times New Roman" w:cs="Times New Roman"/>
          <w:color w:val="000000"/>
          <w:kern w:val="0"/>
          <w:sz w:val="22"/>
          <w:szCs w:val="22"/>
          <w:lang w:eastAsia="en-GB"/>
          <w14:ligatures w14:val="none"/>
        </w:rPr>
      </w:pPr>
      <w:r w:rsidRPr="002E592A">
        <w:rPr>
          <w:rFonts w:eastAsia="Times New Roman" w:cs="Times New Roman"/>
          <w:color w:val="000000"/>
          <w:kern w:val="0"/>
          <w:sz w:val="22"/>
          <w:szCs w:val="22"/>
          <w:lang w:eastAsia="en-GB"/>
          <w14:ligatures w14:val="none"/>
        </w:rPr>
        <w:t xml:space="preserve">These facilities align closely with Cornwall Local Plan Policy 4, emphasizing their retention and enhancement unless proven </w:t>
      </w:r>
      <w:r w:rsidRPr="002E592A">
        <w:rPr>
          <w:rFonts w:eastAsia="Times New Roman" w:cs="Times New Roman"/>
          <w:kern w:val="0"/>
          <w:sz w:val="22"/>
          <w:szCs w:val="22"/>
          <w:lang w:eastAsia="en-GB"/>
          <w14:ligatures w14:val="none"/>
        </w:rPr>
        <w:t>surplus</w:t>
      </w:r>
      <w:r w:rsidRPr="002E592A">
        <w:rPr>
          <w:rFonts w:eastAsia="Times New Roman" w:cs="Times New Roman"/>
          <w:color w:val="000000"/>
          <w:kern w:val="0"/>
          <w:sz w:val="22"/>
          <w:szCs w:val="22"/>
          <w:lang w:eastAsia="en-GB"/>
          <w14:ligatures w14:val="none"/>
        </w:rPr>
        <w:t xml:space="preserve"> or financially unviable. Their protection and development are essential for maintaining the vibrant community spirit and practical needs of residents.</w:t>
      </w:r>
    </w:p>
    <w:p w14:paraId="5C77FFF8" w14:textId="6BF07476" w:rsidR="002E592A" w:rsidRPr="002E592A" w:rsidRDefault="002E592A" w:rsidP="002E592A">
      <w:pPr>
        <w:spacing w:before="120" w:after="120"/>
        <w:outlineLvl w:val="2"/>
        <w:rPr>
          <w:rFonts w:eastAsia="Times New Roman" w:cs="Times New Roman"/>
          <w:b/>
          <w:bCs/>
          <w:color w:val="000000"/>
          <w:kern w:val="0"/>
          <w:sz w:val="22"/>
          <w:szCs w:val="22"/>
          <w:lang w:eastAsia="en-GB"/>
          <w14:ligatures w14:val="none"/>
        </w:rPr>
      </w:pPr>
      <w:r w:rsidRPr="002E592A">
        <w:rPr>
          <w:rFonts w:eastAsia="Times New Roman" w:cs="Times New Roman"/>
          <w:b/>
          <w:bCs/>
          <w:color w:val="000000"/>
          <w:kern w:val="0"/>
          <w:sz w:val="22"/>
          <w:szCs w:val="22"/>
          <w:lang w:eastAsia="en-GB"/>
          <w14:ligatures w14:val="none"/>
        </w:rPr>
        <w:t xml:space="preserve">Local Green Spaces </w:t>
      </w:r>
    </w:p>
    <w:p w14:paraId="02A3A73D" w14:textId="77777777" w:rsidR="002E592A" w:rsidRPr="002E592A" w:rsidRDefault="002E592A" w:rsidP="000953D1">
      <w:pPr>
        <w:pStyle w:val="ListParagraph"/>
        <w:numPr>
          <w:ilvl w:val="0"/>
          <w:numId w:val="4"/>
        </w:numPr>
        <w:spacing w:before="120" w:after="120"/>
        <w:ind w:left="714" w:hanging="357"/>
        <w:contextualSpacing w:val="0"/>
        <w:rPr>
          <w:rFonts w:eastAsia="Times New Roman" w:cs="Times New Roman"/>
          <w:color w:val="000000"/>
          <w:kern w:val="0"/>
          <w:sz w:val="22"/>
          <w:szCs w:val="22"/>
          <w:lang w:eastAsia="en-GB"/>
          <w14:ligatures w14:val="none"/>
        </w:rPr>
      </w:pPr>
      <w:r w:rsidRPr="002E592A">
        <w:rPr>
          <w:rFonts w:eastAsia="Times New Roman" w:cs="Times New Roman"/>
          <w:color w:val="000000"/>
          <w:kern w:val="0"/>
          <w:sz w:val="22"/>
          <w:szCs w:val="22"/>
          <w:lang w:eastAsia="en-GB"/>
          <w14:ligatures w14:val="none"/>
        </w:rPr>
        <w:t xml:space="preserve">Within the parish, several green spaces have been identified as holding particular significance to the local community, </w:t>
      </w:r>
      <w:r w:rsidRPr="002E592A">
        <w:rPr>
          <w:rFonts w:eastAsia="Times New Roman" w:cs="Times New Roman"/>
          <w:kern w:val="0"/>
          <w:sz w:val="22"/>
          <w:szCs w:val="22"/>
          <w:lang w:eastAsia="en-GB"/>
          <w14:ligatures w14:val="none"/>
        </w:rPr>
        <w:t>warranting</w:t>
      </w:r>
      <w:r w:rsidRPr="002E592A">
        <w:rPr>
          <w:rFonts w:eastAsia="Times New Roman" w:cs="Times New Roman"/>
          <w:color w:val="000000"/>
          <w:kern w:val="0"/>
          <w:sz w:val="22"/>
          <w:szCs w:val="22"/>
          <w:lang w:eastAsia="en-GB"/>
          <w14:ligatures w14:val="none"/>
        </w:rPr>
        <w:t xml:space="preserve"> special protection. These spaces contribute substantially to the character and quality of life in </w:t>
      </w:r>
      <w:proofErr w:type="spellStart"/>
      <w:r w:rsidRPr="002E592A">
        <w:rPr>
          <w:rFonts w:eastAsia="Times New Roman" w:cs="Times New Roman"/>
          <w:color w:val="000000"/>
          <w:kern w:val="0"/>
          <w:sz w:val="22"/>
          <w:szCs w:val="22"/>
          <w:lang w:eastAsia="en-GB"/>
          <w14:ligatures w14:val="none"/>
        </w:rPr>
        <w:t>Ponsanooth</w:t>
      </w:r>
      <w:proofErr w:type="spellEnd"/>
      <w:r w:rsidRPr="002E592A">
        <w:rPr>
          <w:rFonts w:eastAsia="Times New Roman" w:cs="Times New Roman"/>
          <w:color w:val="000000"/>
          <w:kern w:val="0"/>
          <w:sz w:val="22"/>
          <w:szCs w:val="22"/>
          <w:lang w:eastAsia="en-GB"/>
          <w14:ligatures w14:val="none"/>
        </w:rPr>
        <w:t>, meeting the criteria set by the National Planning Policy Framework (NPPF).</w:t>
      </w:r>
    </w:p>
    <w:p w14:paraId="5B536FFA" w14:textId="77777777" w:rsidR="002E592A" w:rsidRPr="002E592A" w:rsidRDefault="002E592A" w:rsidP="000953D1">
      <w:pPr>
        <w:pStyle w:val="ListParagraph"/>
        <w:numPr>
          <w:ilvl w:val="0"/>
          <w:numId w:val="4"/>
        </w:numPr>
        <w:spacing w:before="120" w:after="120"/>
        <w:ind w:left="714" w:hanging="357"/>
        <w:contextualSpacing w:val="0"/>
        <w:rPr>
          <w:rFonts w:eastAsia="Times New Roman" w:cs="Times New Roman"/>
          <w:color w:val="000000"/>
          <w:kern w:val="0"/>
          <w:sz w:val="22"/>
          <w:szCs w:val="22"/>
          <w:lang w:eastAsia="en-GB"/>
          <w14:ligatures w14:val="none"/>
        </w:rPr>
      </w:pPr>
      <w:r w:rsidRPr="002E592A">
        <w:rPr>
          <w:rFonts w:eastAsia="Times New Roman" w:cs="Times New Roman"/>
          <w:color w:val="000000"/>
          <w:kern w:val="0"/>
          <w:sz w:val="22"/>
          <w:szCs w:val="22"/>
          <w:lang w:eastAsia="en-GB"/>
          <w14:ligatures w14:val="none"/>
        </w:rPr>
        <w:t xml:space="preserve">The Wooded Bank along Commons Lane serves as a valued scenic and ecological corridor, offering natural beauty and habitat </w:t>
      </w:r>
      <w:r w:rsidRPr="002E592A">
        <w:rPr>
          <w:rFonts w:eastAsia="Times New Roman" w:cs="Times New Roman"/>
          <w:kern w:val="0"/>
          <w:sz w:val="22"/>
          <w:szCs w:val="22"/>
          <w:lang w:eastAsia="en-GB"/>
          <w14:ligatures w14:val="none"/>
        </w:rPr>
        <w:t>value</w:t>
      </w:r>
      <w:r w:rsidRPr="002E592A">
        <w:rPr>
          <w:rFonts w:eastAsia="Times New Roman" w:cs="Times New Roman"/>
          <w:color w:val="000000"/>
          <w:kern w:val="0"/>
          <w:sz w:val="22"/>
          <w:szCs w:val="22"/>
          <w:lang w:eastAsia="en-GB"/>
          <w14:ligatures w14:val="none"/>
        </w:rPr>
        <w:t xml:space="preserve">. The Chestnut Tree Triangle below the Stag Hunt Inn is a visually attractive landmark and informal recreation space highly valued by residents. The Fuse Works Riverside area combines historic significance with rich ecological importance, reflecting </w:t>
      </w:r>
      <w:proofErr w:type="spellStart"/>
      <w:r w:rsidRPr="002E592A">
        <w:rPr>
          <w:rFonts w:eastAsia="Times New Roman" w:cs="Times New Roman"/>
          <w:color w:val="000000"/>
          <w:kern w:val="0"/>
          <w:sz w:val="22"/>
          <w:szCs w:val="22"/>
          <w:lang w:eastAsia="en-GB"/>
          <w14:ligatures w14:val="none"/>
        </w:rPr>
        <w:t>Ponsanooth's</w:t>
      </w:r>
      <w:proofErr w:type="spellEnd"/>
      <w:r w:rsidRPr="002E592A">
        <w:rPr>
          <w:rFonts w:eastAsia="Times New Roman" w:cs="Times New Roman"/>
          <w:color w:val="000000"/>
          <w:kern w:val="0"/>
          <w:sz w:val="22"/>
          <w:szCs w:val="22"/>
          <w:lang w:eastAsia="en-GB"/>
          <w14:ligatures w14:val="none"/>
        </w:rPr>
        <w:t xml:space="preserve"> industrial heritage.</w:t>
      </w:r>
    </w:p>
    <w:p w14:paraId="2AFBB918" w14:textId="77777777" w:rsidR="002E592A" w:rsidRPr="002E592A" w:rsidRDefault="002E592A" w:rsidP="000953D1">
      <w:pPr>
        <w:pStyle w:val="ListParagraph"/>
        <w:numPr>
          <w:ilvl w:val="0"/>
          <w:numId w:val="4"/>
        </w:numPr>
        <w:spacing w:before="120" w:after="120"/>
        <w:ind w:left="714" w:hanging="357"/>
        <w:contextualSpacing w:val="0"/>
        <w:rPr>
          <w:rFonts w:eastAsia="Times New Roman" w:cs="Times New Roman"/>
          <w:color w:val="000000"/>
          <w:kern w:val="0"/>
          <w:sz w:val="22"/>
          <w:szCs w:val="22"/>
          <w:lang w:eastAsia="en-GB"/>
          <w14:ligatures w14:val="none"/>
        </w:rPr>
      </w:pPr>
      <w:proofErr w:type="spellStart"/>
      <w:r w:rsidRPr="002E592A">
        <w:rPr>
          <w:rFonts w:eastAsia="Times New Roman" w:cs="Times New Roman"/>
          <w:color w:val="000000"/>
          <w:kern w:val="0"/>
          <w:sz w:val="22"/>
          <w:szCs w:val="22"/>
          <w:lang w:eastAsia="en-GB"/>
          <w14:ligatures w14:val="none"/>
        </w:rPr>
        <w:t>Ponsvale</w:t>
      </w:r>
      <w:proofErr w:type="spellEnd"/>
      <w:r w:rsidRPr="002E592A">
        <w:rPr>
          <w:rFonts w:eastAsia="Times New Roman" w:cs="Times New Roman"/>
          <w:color w:val="000000"/>
          <w:kern w:val="0"/>
          <w:sz w:val="22"/>
          <w:szCs w:val="22"/>
          <w:lang w:eastAsia="en-GB"/>
          <w14:ligatures w14:val="none"/>
        </w:rPr>
        <w:t xml:space="preserve"> provides residents with a peaceful residential green space suitable for informal recreation and children’s play, </w:t>
      </w:r>
      <w:r w:rsidRPr="002E592A">
        <w:rPr>
          <w:rFonts w:eastAsia="Times New Roman" w:cs="Times New Roman"/>
          <w:kern w:val="0"/>
          <w:sz w:val="22"/>
          <w:szCs w:val="22"/>
          <w:lang w:eastAsia="en-GB"/>
          <w14:ligatures w14:val="none"/>
        </w:rPr>
        <w:t>fostering</w:t>
      </w:r>
      <w:r w:rsidRPr="002E592A">
        <w:rPr>
          <w:rFonts w:eastAsia="Times New Roman" w:cs="Times New Roman"/>
          <w:color w:val="000000"/>
          <w:kern w:val="0"/>
          <w:sz w:val="22"/>
          <w:szCs w:val="22"/>
          <w:lang w:eastAsia="en-GB"/>
          <w14:ligatures w14:val="none"/>
        </w:rPr>
        <w:t xml:space="preserve"> a sense of community wellbeing. Similarly, the </w:t>
      </w:r>
      <w:proofErr w:type="spellStart"/>
      <w:r w:rsidRPr="002E592A">
        <w:rPr>
          <w:rFonts w:eastAsia="Times New Roman" w:cs="Times New Roman"/>
          <w:color w:val="000000"/>
          <w:kern w:val="0"/>
          <w:sz w:val="22"/>
          <w:szCs w:val="22"/>
          <w:lang w:eastAsia="en-GB"/>
          <w14:ligatures w14:val="none"/>
        </w:rPr>
        <w:t>Cosawes</w:t>
      </w:r>
      <w:proofErr w:type="spellEnd"/>
      <w:r w:rsidRPr="002E592A">
        <w:rPr>
          <w:rFonts w:eastAsia="Times New Roman" w:cs="Times New Roman"/>
          <w:color w:val="000000"/>
          <w:kern w:val="0"/>
          <w:sz w:val="22"/>
          <w:szCs w:val="22"/>
          <w:lang w:eastAsia="en-GB"/>
          <w14:ligatures w14:val="none"/>
        </w:rPr>
        <w:t xml:space="preserve"> </w:t>
      </w:r>
      <w:proofErr w:type="gramStart"/>
      <w:r w:rsidRPr="002E592A">
        <w:rPr>
          <w:rFonts w:eastAsia="Times New Roman" w:cs="Times New Roman"/>
          <w:color w:val="000000"/>
          <w:kern w:val="0"/>
          <w:sz w:val="22"/>
          <w:szCs w:val="22"/>
          <w:lang w:eastAsia="en-GB"/>
          <w14:ligatures w14:val="none"/>
        </w:rPr>
        <w:t>River Bank</w:t>
      </w:r>
      <w:proofErr w:type="gramEnd"/>
      <w:r w:rsidRPr="002E592A">
        <w:rPr>
          <w:rFonts w:eastAsia="Times New Roman" w:cs="Times New Roman"/>
          <w:color w:val="000000"/>
          <w:kern w:val="0"/>
          <w:sz w:val="22"/>
          <w:szCs w:val="22"/>
          <w:lang w:eastAsia="en-GB"/>
          <w14:ligatures w14:val="none"/>
        </w:rPr>
        <w:t xml:space="preserve"> Field is treasured for its biodiversity and tranquil walking areas, frequently enjoyed by the local population.</w:t>
      </w:r>
    </w:p>
    <w:p w14:paraId="7B6F9697" w14:textId="4BF7B1B7" w:rsidR="002E592A" w:rsidRPr="002E592A" w:rsidRDefault="002E592A" w:rsidP="000953D1">
      <w:pPr>
        <w:pStyle w:val="ListParagraph"/>
        <w:numPr>
          <w:ilvl w:val="0"/>
          <w:numId w:val="4"/>
        </w:numPr>
        <w:spacing w:before="120" w:after="120"/>
        <w:ind w:left="714" w:hanging="357"/>
        <w:contextualSpacing w:val="0"/>
        <w:rPr>
          <w:rFonts w:eastAsia="Times New Roman" w:cs="Times New Roman"/>
          <w:color w:val="000000"/>
          <w:kern w:val="0"/>
          <w:sz w:val="22"/>
          <w:szCs w:val="22"/>
          <w:lang w:eastAsia="en-GB"/>
          <w14:ligatures w14:val="none"/>
        </w:rPr>
      </w:pPr>
      <w:r w:rsidRPr="002E592A">
        <w:rPr>
          <w:rFonts w:eastAsia="Times New Roman" w:cs="Times New Roman"/>
          <w:color w:val="000000"/>
          <w:kern w:val="0"/>
          <w:sz w:val="22"/>
          <w:szCs w:val="22"/>
          <w:lang w:eastAsia="en-GB"/>
          <w14:ligatures w14:val="none"/>
        </w:rPr>
        <w:t xml:space="preserve">These sites are </w:t>
      </w:r>
      <w:proofErr w:type="gramStart"/>
      <w:r w:rsidRPr="002E592A">
        <w:rPr>
          <w:rFonts w:eastAsia="Times New Roman" w:cs="Times New Roman"/>
          <w:color w:val="000000"/>
          <w:kern w:val="0"/>
          <w:sz w:val="22"/>
          <w:szCs w:val="22"/>
          <w:lang w:eastAsia="en-GB"/>
          <w14:ligatures w14:val="none"/>
        </w:rPr>
        <w:t>in close proximity to</w:t>
      </w:r>
      <w:proofErr w:type="gramEnd"/>
      <w:r w:rsidRPr="002E592A">
        <w:rPr>
          <w:rFonts w:eastAsia="Times New Roman" w:cs="Times New Roman"/>
          <w:color w:val="000000"/>
          <w:kern w:val="0"/>
          <w:sz w:val="22"/>
          <w:szCs w:val="22"/>
          <w:lang w:eastAsia="en-GB"/>
          <w14:ligatures w14:val="none"/>
        </w:rPr>
        <w:t xml:space="preserve"> the community they serve, are demonstrably significant for their beauty, heritage, recreational </w:t>
      </w:r>
      <w:r w:rsidRPr="002E592A">
        <w:rPr>
          <w:rFonts w:eastAsia="Times New Roman" w:cs="Times New Roman"/>
          <w:kern w:val="0"/>
          <w:sz w:val="22"/>
          <w:szCs w:val="22"/>
          <w:lang w:eastAsia="en-GB"/>
          <w14:ligatures w14:val="none"/>
        </w:rPr>
        <w:t>opportunities</w:t>
      </w:r>
      <w:r w:rsidRPr="002E592A">
        <w:rPr>
          <w:rFonts w:eastAsia="Times New Roman" w:cs="Times New Roman"/>
          <w:color w:val="000000"/>
          <w:kern w:val="0"/>
          <w:sz w:val="22"/>
          <w:szCs w:val="22"/>
          <w:lang w:eastAsia="en-GB"/>
          <w14:ligatures w14:val="none"/>
        </w:rPr>
        <w:t>, tranquillity, and ecological importance, and remain manageable in size, thus meeting all NPPF criteria for Local Green Space designation.</w:t>
      </w:r>
    </w:p>
    <w:p w14:paraId="02F10C54" w14:textId="5530CB64" w:rsidR="002E592A" w:rsidRPr="002E592A" w:rsidRDefault="002E592A" w:rsidP="002E592A">
      <w:pPr>
        <w:spacing w:before="120" w:after="120"/>
        <w:outlineLvl w:val="2"/>
        <w:rPr>
          <w:rFonts w:eastAsia="Times New Roman" w:cs="Times New Roman"/>
          <w:b/>
          <w:bCs/>
          <w:color w:val="000000"/>
          <w:kern w:val="0"/>
          <w:sz w:val="22"/>
          <w:szCs w:val="22"/>
          <w:lang w:eastAsia="en-GB"/>
          <w14:ligatures w14:val="none"/>
        </w:rPr>
      </w:pPr>
      <w:r w:rsidRPr="002E592A">
        <w:rPr>
          <w:rFonts w:eastAsia="Times New Roman" w:cs="Times New Roman"/>
          <w:b/>
          <w:bCs/>
          <w:color w:val="000000"/>
          <w:kern w:val="0"/>
          <w:sz w:val="22"/>
          <w:szCs w:val="22"/>
          <w:lang w:eastAsia="en-GB"/>
          <w14:ligatures w14:val="none"/>
        </w:rPr>
        <w:t xml:space="preserve">Recreation and Open Space </w:t>
      </w:r>
    </w:p>
    <w:p w14:paraId="7472B486" w14:textId="03E8099A" w:rsidR="002E592A" w:rsidRPr="002E592A" w:rsidRDefault="002E592A" w:rsidP="000953D1">
      <w:pPr>
        <w:pStyle w:val="ListParagraph"/>
        <w:numPr>
          <w:ilvl w:val="0"/>
          <w:numId w:val="4"/>
        </w:numPr>
        <w:spacing w:before="120" w:after="120"/>
        <w:ind w:left="714" w:hanging="357"/>
        <w:contextualSpacing w:val="0"/>
        <w:rPr>
          <w:rFonts w:eastAsia="Times New Roman" w:cs="Times New Roman"/>
          <w:color w:val="000000"/>
          <w:kern w:val="0"/>
          <w:sz w:val="22"/>
          <w:szCs w:val="22"/>
          <w:lang w:eastAsia="en-GB"/>
          <w14:ligatures w14:val="none"/>
        </w:rPr>
      </w:pPr>
      <w:r w:rsidRPr="002E592A">
        <w:rPr>
          <w:rFonts w:eastAsia="Times New Roman" w:cs="Times New Roman"/>
          <w:color w:val="000000"/>
          <w:kern w:val="0"/>
          <w:sz w:val="22"/>
          <w:szCs w:val="22"/>
          <w:lang w:eastAsia="en-GB"/>
          <w14:ligatures w14:val="none"/>
        </w:rPr>
        <w:t>Access to high-quality recreational and open spaces is integral to promoting community health, wellbeing, and quality of life. Recent evidence underscores significant concerns regarding physical inactivity, with around one-third of adults in Cornwall failing to meet recommended physical activity guidelines. This inactivity is linked to around 800 deaths annually in the county, highlighting the need</w:t>
      </w:r>
      <w:r w:rsidR="000953D1">
        <w:rPr>
          <w:rFonts w:eastAsia="Times New Roman" w:cs="Times New Roman"/>
          <w:color w:val="000000"/>
          <w:kern w:val="0"/>
          <w:sz w:val="22"/>
          <w:szCs w:val="22"/>
          <w:lang w:eastAsia="en-GB"/>
          <w14:ligatures w14:val="none"/>
        </w:rPr>
        <w:t xml:space="preserve"> </w:t>
      </w:r>
      <w:r w:rsidRPr="002E592A">
        <w:rPr>
          <w:rFonts w:eastAsia="Times New Roman" w:cs="Times New Roman"/>
          <w:color w:val="000000"/>
          <w:kern w:val="0"/>
          <w:sz w:val="22"/>
          <w:szCs w:val="22"/>
          <w:lang w:eastAsia="en-GB"/>
          <w14:ligatures w14:val="none"/>
        </w:rPr>
        <w:t>for robust local planning strategies that encourage healthy lifestyles.</w:t>
      </w:r>
    </w:p>
    <w:p w14:paraId="6F8479DB" w14:textId="5D801CA5" w:rsidR="002E592A" w:rsidRPr="002E592A" w:rsidRDefault="002E592A" w:rsidP="000953D1">
      <w:pPr>
        <w:pStyle w:val="ListParagraph"/>
        <w:numPr>
          <w:ilvl w:val="0"/>
          <w:numId w:val="4"/>
        </w:numPr>
        <w:spacing w:before="120" w:after="120"/>
        <w:ind w:left="714" w:hanging="357"/>
        <w:contextualSpacing w:val="0"/>
        <w:rPr>
          <w:rFonts w:eastAsia="Times New Roman" w:cs="Times New Roman"/>
          <w:color w:val="000000"/>
          <w:kern w:val="0"/>
          <w:sz w:val="22"/>
          <w:szCs w:val="22"/>
          <w:lang w:eastAsia="en-GB"/>
          <w14:ligatures w14:val="none"/>
        </w:rPr>
      </w:pPr>
      <w:r w:rsidRPr="002E592A">
        <w:rPr>
          <w:rFonts w:eastAsia="Times New Roman" w:cs="Times New Roman"/>
          <w:color w:val="000000"/>
          <w:kern w:val="0"/>
          <w:sz w:val="22"/>
          <w:szCs w:val="22"/>
          <w:lang w:eastAsia="en-GB"/>
          <w14:ligatures w14:val="none"/>
        </w:rPr>
        <w:t xml:space="preserve">An open space assessment conducted in 2023 evaluated existing provision in </w:t>
      </w:r>
      <w:proofErr w:type="spellStart"/>
      <w:r w:rsidRPr="002E592A">
        <w:rPr>
          <w:rFonts w:eastAsia="Times New Roman" w:cs="Times New Roman"/>
          <w:color w:val="000000"/>
          <w:kern w:val="0"/>
          <w:sz w:val="22"/>
          <w:szCs w:val="22"/>
          <w:lang w:eastAsia="en-GB"/>
          <w14:ligatures w14:val="none"/>
        </w:rPr>
        <w:t>Ponsanooth</w:t>
      </w:r>
      <w:proofErr w:type="spellEnd"/>
      <w:r w:rsidRPr="002E592A">
        <w:rPr>
          <w:rFonts w:eastAsia="Times New Roman" w:cs="Times New Roman"/>
          <w:color w:val="000000"/>
          <w:kern w:val="0"/>
          <w:sz w:val="22"/>
          <w:szCs w:val="22"/>
          <w:lang w:eastAsia="en-GB"/>
          <w14:ligatures w14:val="none"/>
        </w:rPr>
        <w:t xml:space="preserve"> against Cornwall Council's adopted open space standards. The study found an average level of amenity green </w:t>
      </w:r>
      <w:proofErr w:type="gramStart"/>
      <w:r w:rsidRPr="002E592A">
        <w:rPr>
          <w:rFonts w:eastAsia="Times New Roman" w:cs="Times New Roman"/>
          <w:color w:val="000000"/>
          <w:kern w:val="0"/>
          <w:sz w:val="22"/>
          <w:szCs w:val="22"/>
          <w:lang w:eastAsia="en-GB"/>
          <w14:ligatures w14:val="none"/>
        </w:rPr>
        <w:t>space, but</w:t>
      </w:r>
      <w:proofErr w:type="gramEnd"/>
      <w:r w:rsidRPr="002E592A">
        <w:rPr>
          <w:rFonts w:eastAsia="Times New Roman" w:cs="Times New Roman"/>
          <w:color w:val="000000"/>
          <w:kern w:val="0"/>
          <w:sz w:val="22"/>
          <w:szCs w:val="22"/>
          <w:lang w:eastAsia="en-GB"/>
          <w14:ligatures w14:val="none"/>
        </w:rPr>
        <w:t xml:space="preserve"> identified gaps in </w:t>
      </w:r>
      <w:r w:rsidRPr="002E592A">
        <w:rPr>
          <w:rFonts w:eastAsia="Times New Roman" w:cs="Times New Roman"/>
          <w:kern w:val="0"/>
          <w:sz w:val="22"/>
          <w:szCs w:val="22"/>
          <w:lang w:eastAsia="en-GB"/>
          <w14:ligatures w14:val="none"/>
        </w:rPr>
        <w:t>provision</w:t>
      </w:r>
      <w:r w:rsidRPr="002E592A">
        <w:rPr>
          <w:rFonts w:eastAsia="Times New Roman" w:cs="Times New Roman"/>
          <w:color w:val="000000"/>
          <w:kern w:val="0"/>
          <w:sz w:val="22"/>
          <w:szCs w:val="22"/>
          <w:lang w:eastAsia="en-GB"/>
          <w14:ligatures w14:val="none"/>
        </w:rPr>
        <w:t xml:space="preserve"> within the eastern part of the village, with new developments expected to help mitigate these deficiencies. Natural space availability appears relatively high due to</w:t>
      </w:r>
      <w:r w:rsidR="000953D1">
        <w:rPr>
          <w:rFonts w:eastAsia="Times New Roman" w:cs="Times New Roman"/>
          <w:color w:val="000000"/>
          <w:kern w:val="0"/>
          <w:sz w:val="22"/>
          <w:szCs w:val="22"/>
          <w:lang w:eastAsia="en-GB"/>
          <w14:ligatures w14:val="none"/>
        </w:rPr>
        <w:t xml:space="preserve"> </w:t>
      </w:r>
      <w:r w:rsidRPr="002E592A">
        <w:rPr>
          <w:rFonts w:eastAsia="Times New Roman" w:cs="Times New Roman"/>
          <w:color w:val="000000"/>
          <w:kern w:val="0"/>
          <w:sz w:val="22"/>
          <w:szCs w:val="22"/>
          <w:lang w:eastAsia="en-GB"/>
          <w14:ligatures w14:val="none"/>
        </w:rPr>
        <w:t xml:space="preserve">the proximity of </w:t>
      </w:r>
      <w:proofErr w:type="spellStart"/>
      <w:r w:rsidRPr="002E592A">
        <w:rPr>
          <w:rFonts w:eastAsia="Times New Roman" w:cs="Times New Roman"/>
          <w:color w:val="000000"/>
          <w:kern w:val="0"/>
          <w:sz w:val="22"/>
          <w:szCs w:val="22"/>
          <w:lang w:eastAsia="en-GB"/>
          <w14:ligatures w14:val="none"/>
        </w:rPr>
        <w:t>Kennall</w:t>
      </w:r>
      <w:proofErr w:type="spellEnd"/>
      <w:r w:rsidRPr="002E592A">
        <w:rPr>
          <w:rFonts w:eastAsia="Times New Roman" w:cs="Times New Roman"/>
          <w:color w:val="000000"/>
          <w:kern w:val="0"/>
          <w:sz w:val="22"/>
          <w:szCs w:val="22"/>
          <w:lang w:eastAsia="en-GB"/>
          <w14:ligatures w14:val="none"/>
        </w:rPr>
        <w:t xml:space="preserve"> Vale Nature Reserve, although the majority lies outside the parish boundary.</w:t>
      </w:r>
    </w:p>
    <w:p w14:paraId="4843BD05" w14:textId="72577A1D" w:rsidR="002E592A" w:rsidRPr="002E592A" w:rsidRDefault="002E592A" w:rsidP="000953D1">
      <w:pPr>
        <w:pStyle w:val="ListParagraph"/>
        <w:numPr>
          <w:ilvl w:val="0"/>
          <w:numId w:val="4"/>
        </w:numPr>
        <w:spacing w:before="120" w:after="120"/>
        <w:ind w:left="714" w:hanging="357"/>
        <w:contextualSpacing w:val="0"/>
        <w:rPr>
          <w:rFonts w:eastAsia="Times New Roman" w:cs="Times New Roman"/>
          <w:color w:val="000000"/>
          <w:kern w:val="0"/>
          <w:sz w:val="22"/>
          <w:szCs w:val="22"/>
          <w:lang w:eastAsia="en-GB"/>
          <w14:ligatures w14:val="none"/>
        </w:rPr>
      </w:pPr>
      <w:r w:rsidRPr="002E592A">
        <w:rPr>
          <w:rFonts w:eastAsia="Times New Roman" w:cs="Times New Roman"/>
          <w:color w:val="000000"/>
          <w:kern w:val="0"/>
          <w:sz w:val="22"/>
          <w:szCs w:val="22"/>
          <w:lang w:eastAsia="en-GB"/>
          <w14:ligatures w14:val="none"/>
        </w:rPr>
        <w:t xml:space="preserve">However, the provision of public and private sports facilities remains notably deficient even with planned improvements. </w:t>
      </w:r>
      <w:r w:rsidRPr="002E592A">
        <w:rPr>
          <w:rFonts w:eastAsia="Times New Roman" w:cs="Times New Roman"/>
          <w:kern w:val="0"/>
          <w:sz w:val="22"/>
          <w:szCs w:val="22"/>
          <w:lang w:eastAsia="en-GB"/>
          <w14:ligatures w14:val="none"/>
        </w:rPr>
        <w:t>Conversely</w:t>
      </w:r>
      <w:r w:rsidRPr="002E592A">
        <w:rPr>
          <w:rFonts w:eastAsia="Times New Roman" w:cs="Times New Roman"/>
          <w:color w:val="000000"/>
          <w:kern w:val="0"/>
          <w:sz w:val="22"/>
          <w:szCs w:val="22"/>
          <w:lang w:eastAsia="en-GB"/>
          <w14:ligatures w14:val="none"/>
        </w:rPr>
        <w:t xml:space="preserve">, equipped </w:t>
      </w:r>
      <w:proofErr w:type="spellStart"/>
      <w:r w:rsidRPr="002E592A">
        <w:rPr>
          <w:rFonts w:eastAsia="Times New Roman" w:cs="Times New Roman"/>
          <w:color w:val="000000"/>
          <w:kern w:val="0"/>
          <w:sz w:val="22"/>
          <w:szCs w:val="22"/>
          <w:lang w:eastAsia="en-GB"/>
          <w14:ligatures w14:val="none"/>
        </w:rPr>
        <w:t>playspaces</w:t>
      </w:r>
      <w:proofErr w:type="spellEnd"/>
      <w:r w:rsidRPr="002E592A">
        <w:rPr>
          <w:rFonts w:eastAsia="Times New Roman" w:cs="Times New Roman"/>
          <w:color w:val="000000"/>
          <w:kern w:val="0"/>
          <w:sz w:val="22"/>
          <w:szCs w:val="22"/>
          <w:lang w:eastAsia="en-GB"/>
          <w14:ligatures w14:val="none"/>
        </w:rPr>
        <w:t xml:space="preserve"> for younger children were found to be above average, with further enhancement planned through new developments, whereas teen provision</w:t>
      </w:r>
      <w:r w:rsidR="000953D1">
        <w:rPr>
          <w:rFonts w:eastAsia="Times New Roman" w:cs="Times New Roman"/>
          <w:color w:val="000000"/>
          <w:kern w:val="0"/>
          <w:sz w:val="22"/>
          <w:szCs w:val="22"/>
          <w:lang w:eastAsia="en-GB"/>
          <w14:ligatures w14:val="none"/>
        </w:rPr>
        <w:t xml:space="preserve"> </w:t>
      </w:r>
      <w:r w:rsidRPr="002E592A">
        <w:rPr>
          <w:rFonts w:eastAsia="Times New Roman" w:cs="Times New Roman"/>
          <w:color w:val="000000"/>
          <w:kern w:val="0"/>
          <w:sz w:val="22"/>
          <w:szCs w:val="22"/>
          <w:lang w:eastAsia="en-GB"/>
          <w14:ligatures w14:val="none"/>
        </w:rPr>
        <w:t>required consultation and possible expansion.</w:t>
      </w:r>
    </w:p>
    <w:p w14:paraId="69B74966" w14:textId="621C4AE0" w:rsidR="002E592A" w:rsidRPr="002E592A" w:rsidRDefault="002E592A" w:rsidP="000953D1">
      <w:pPr>
        <w:pStyle w:val="ListParagraph"/>
        <w:numPr>
          <w:ilvl w:val="0"/>
          <w:numId w:val="4"/>
        </w:numPr>
        <w:spacing w:before="120" w:after="120"/>
        <w:ind w:left="714" w:hanging="357"/>
        <w:contextualSpacing w:val="0"/>
        <w:rPr>
          <w:rFonts w:eastAsia="Times New Roman" w:cs="Times New Roman"/>
          <w:color w:val="000000"/>
          <w:kern w:val="0"/>
          <w:sz w:val="22"/>
          <w:szCs w:val="22"/>
          <w:lang w:eastAsia="en-GB"/>
          <w14:ligatures w14:val="none"/>
        </w:rPr>
      </w:pPr>
      <w:r w:rsidRPr="002E592A">
        <w:rPr>
          <w:rFonts w:eastAsia="Times New Roman" w:cs="Times New Roman"/>
          <w:color w:val="000000"/>
          <w:kern w:val="0"/>
          <w:sz w:val="22"/>
          <w:szCs w:val="22"/>
          <w:lang w:eastAsia="en-GB"/>
          <w14:ligatures w14:val="none"/>
        </w:rPr>
        <w:t xml:space="preserve">The assessment also noted the absence of allotments within the village itself but highlighted the adequacy of the </w:t>
      </w:r>
      <w:proofErr w:type="spellStart"/>
      <w:r w:rsidRPr="002E592A">
        <w:rPr>
          <w:rFonts w:eastAsia="Times New Roman" w:cs="Times New Roman"/>
          <w:color w:val="000000"/>
          <w:kern w:val="0"/>
          <w:sz w:val="22"/>
          <w:szCs w:val="22"/>
          <w:lang w:eastAsia="en-GB"/>
          <w14:ligatures w14:val="none"/>
        </w:rPr>
        <w:t>Chyenhall</w:t>
      </w:r>
      <w:proofErr w:type="spellEnd"/>
      <w:r w:rsidRPr="002E592A">
        <w:rPr>
          <w:rFonts w:eastAsia="Times New Roman" w:cs="Times New Roman"/>
          <w:color w:val="000000"/>
          <w:kern w:val="0"/>
          <w:sz w:val="22"/>
          <w:szCs w:val="22"/>
          <w:lang w:eastAsia="en-GB"/>
          <w14:ligatures w14:val="none"/>
        </w:rPr>
        <w:t xml:space="preserve"> Allotments at </w:t>
      </w:r>
      <w:proofErr w:type="spellStart"/>
      <w:r w:rsidRPr="002E592A">
        <w:rPr>
          <w:rFonts w:eastAsia="Times New Roman" w:cs="Times New Roman"/>
          <w:color w:val="000000"/>
          <w:kern w:val="0"/>
          <w:sz w:val="22"/>
          <w:szCs w:val="22"/>
          <w:lang w:eastAsia="en-GB"/>
          <w14:ligatures w14:val="none"/>
        </w:rPr>
        <w:t>Burnthouse</w:t>
      </w:r>
      <w:proofErr w:type="spellEnd"/>
      <w:r w:rsidRPr="002E592A">
        <w:rPr>
          <w:rFonts w:eastAsia="Times New Roman" w:cs="Times New Roman"/>
          <w:color w:val="000000"/>
          <w:kern w:val="0"/>
          <w:sz w:val="22"/>
          <w:szCs w:val="22"/>
          <w:lang w:eastAsia="en-GB"/>
          <w14:ligatures w14:val="none"/>
        </w:rPr>
        <w:t xml:space="preserve"> for serving the wider community. Additionally, the limited network of public rights of way restricts broader countryside access, suggesting the need for</w:t>
      </w:r>
      <w:r w:rsidR="000953D1">
        <w:rPr>
          <w:rFonts w:eastAsia="Times New Roman" w:cs="Times New Roman"/>
          <w:color w:val="000000"/>
          <w:kern w:val="0"/>
          <w:sz w:val="22"/>
          <w:szCs w:val="22"/>
          <w:lang w:eastAsia="en-GB"/>
          <w14:ligatures w14:val="none"/>
        </w:rPr>
        <w:t xml:space="preserve"> </w:t>
      </w:r>
      <w:r w:rsidRPr="002E592A">
        <w:rPr>
          <w:rFonts w:eastAsia="Times New Roman" w:cs="Times New Roman"/>
          <w:color w:val="000000"/>
          <w:kern w:val="0"/>
          <w:sz w:val="22"/>
          <w:szCs w:val="22"/>
          <w:lang w:eastAsia="en-GB"/>
          <w14:ligatures w14:val="none"/>
        </w:rPr>
        <w:t>enhancement.</w:t>
      </w:r>
    </w:p>
    <w:p w14:paraId="3787AD11" w14:textId="77777777" w:rsidR="002E592A" w:rsidRPr="002E592A" w:rsidRDefault="002E592A" w:rsidP="000953D1">
      <w:pPr>
        <w:pStyle w:val="ListParagraph"/>
        <w:numPr>
          <w:ilvl w:val="0"/>
          <w:numId w:val="4"/>
        </w:numPr>
        <w:spacing w:before="120" w:after="120"/>
        <w:ind w:left="714" w:hanging="357"/>
        <w:contextualSpacing w:val="0"/>
        <w:rPr>
          <w:rFonts w:eastAsia="Times New Roman" w:cs="Times New Roman"/>
          <w:color w:val="000000"/>
          <w:kern w:val="0"/>
          <w:sz w:val="22"/>
          <w:szCs w:val="22"/>
          <w:lang w:eastAsia="en-GB"/>
          <w14:ligatures w14:val="none"/>
        </w:rPr>
      </w:pPr>
      <w:r w:rsidRPr="002E592A">
        <w:rPr>
          <w:rFonts w:eastAsia="Times New Roman" w:cs="Times New Roman"/>
          <w:color w:val="000000"/>
          <w:kern w:val="0"/>
          <w:sz w:val="22"/>
          <w:szCs w:val="22"/>
          <w:lang w:eastAsia="en-GB"/>
          <w14:ligatures w14:val="none"/>
        </w:rPr>
        <w:t xml:space="preserve">Cornwall Council’s standards for open space quantity, accessibility, and quality provide guidance for future developments. The policy approach emphasizes safeguarding existing spaces and requiring new developments to </w:t>
      </w:r>
      <w:r w:rsidRPr="002E592A">
        <w:rPr>
          <w:rFonts w:eastAsia="Times New Roman" w:cs="Times New Roman"/>
          <w:kern w:val="0"/>
          <w:sz w:val="22"/>
          <w:szCs w:val="22"/>
          <w:lang w:eastAsia="en-GB"/>
          <w14:ligatures w14:val="none"/>
        </w:rPr>
        <w:t>contribute</w:t>
      </w:r>
      <w:r w:rsidRPr="002E592A">
        <w:rPr>
          <w:rFonts w:eastAsia="Times New Roman" w:cs="Times New Roman"/>
          <w:color w:val="000000"/>
          <w:kern w:val="0"/>
          <w:sz w:val="22"/>
          <w:szCs w:val="22"/>
          <w:lang w:eastAsia="en-GB"/>
          <w14:ligatures w14:val="none"/>
        </w:rPr>
        <w:t xml:space="preserve"> either through on-site provision or financial contributions towards improving existing facilities. This will enhance connectivity, multifunctionality, and biodiversity, thereby delivering multifaceted community benefits.</w:t>
      </w:r>
    </w:p>
    <w:p w14:paraId="3E816927" w14:textId="7A022546" w:rsidR="002E592A" w:rsidRDefault="000953D1" w:rsidP="002E592A">
      <w:pPr>
        <w:spacing w:before="120" w:after="120"/>
        <w:rPr>
          <w:b/>
          <w:bCs/>
          <w:sz w:val="22"/>
          <w:szCs w:val="22"/>
        </w:rPr>
      </w:pPr>
      <w:r>
        <w:rPr>
          <w:b/>
          <w:bCs/>
          <w:sz w:val="22"/>
          <w:szCs w:val="22"/>
        </w:rPr>
        <w:t>RECOMMENDATIONS</w:t>
      </w:r>
    </w:p>
    <w:p w14:paraId="3E78BDC8" w14:textId="77777777" w:rsidR="000953D1" w:rsidRPr="000953D1" w:rsidRDefault="000953D1" w:rsidP="000953D1">
      <w:pPr>
        <w:pStyle w:val="ListParagraph"/>
        <w:numPr>
          <w:ilvl w:val="0"/>
          <w:numId w:val="4"/>
        </w:numPr>
        <w:spacing w:before="120" w:after="120"/>
        <w:ind w:left="714" w:hanging="357"/>
        <w:contextualSpacing w:val="0"/>
        <w:rPr>
          <w:rFonts w:eastAsia="Times New Roman" w:cs="Times New Roman"/>
          <w:color w:val="000000"/>
          <w:kern w:val="0"/>
          <w:sz w:val="22"/>
          <w:szCs w:val="22"/>
          <w:lang w:eastAsia="en-GB"/>
          <w14:ligatures w14:val="none"/>
        </w:rPr>
      </w:pPr>
      <w:r w:rsidRPr="000953D1">
        <w:rPr>
          <w:rFonts w:eastAsia="Times New Roman" w:cs="Times New Roman"/>
          <w:color w:val="000000"/>
          <w:kern w:val="0"/>
          <w:sz w:val="22"/>
          <w:szCs w:val="22"/>
          <w:lang w:eastAsia="en-GB"/>
          <w14:ligatures w14:val="none"/>
        </w:rPr>
        <w:t>The Neighbourhood Development Plan (NDP) should incorporate policies that aim to:</w:t>
      </w:r>
    </w:p>
    <w:p w14:paraId="391578E0" w14:textId="77777777" w:rsidR="000953D1" w:rsidRPr="000953D1" w:rsidRDefault="000953D1" w:rsidP="000953D1">
      <w:pPr>
        <w:pStyle w:val="p1"/>
        <w:numPr>
          <w:ilvl w:val="0"/>
          <w:numId w:val="5"/>
        </w:numPr>
        <w:spacing w:before="120" w:beforeAutospacing="0" w:after="120" w:afterAutospacing="0"/>
        <w:ind w:left="714" w:hanging="357"/>
        <w:rPr>
          <w:rFonts w:asciiTheme="minorHAnsi" w:hAnsiTheme="minorHAnsi"/>
        </w:rPr>
      </w:pPr>
      <w:r w:rsidRPr="000953D1">
        <w:rPr>
          <w:rStyle w:val="s1"/>
          <w:rFonts w:asciiTheme="minorHAnsi" w:eastAsiaTheme="majorEastAsia" w:hAnsiTheme="minorHAnsi"/>
          <w:b/>
          <w:bCs/>
        </w:rPr>
        <w:lastRenderedPageBreak/>
        <w:t>Safeguard and enhance existing community facilities</w:t>
      </w:r>
      <w:r w:rsidRPr="000953D1">
        <w:rPr>
          <w:rFonts w:asciiTheme="minorHAnsi" w:hAnsiTheme="minorHAnsi"/>
        </w:rPr>
        <w:t>, ensuring they are retained, improved, and adapted where necessary to continue meeting the evolving needs of the local population, both now and in the future.</w:t>
      </w:r>
    </w:p>
    <w:p w14:paraId="07CAED57" w14:textId="77777777" w:rsidR="000953D1" w:rsidRPr="000953D1" w:rsidRDefault="000953D1" w:rsidP="000953D1">
      <w:pPr>
        <w:pStyle w:val="p1"/>
        <w:numPr>
          <w:ilvl w:val="0"/>
          <w:numId w:val="5"/>
        </w:numPr>
        <w:spacing w:before="120" w:beforeAutospacing="0" w:after="120" w:afterAutospacing="0"/>
        <w:ind w:left="714" w:hanging="357"/>
        <w:rPr>
          <w:rFonts w:asciiTheme="minorHAnsi" w:hAnsiTheme="minorHAnsi"/>
        </w:rPr>
      </w:pPr>
      <w:r w:rsidRPr="000953D1">
        <w:rPr>
          <w:rStyle w:val="s1"/>
          <w:rFonts w:asciiTheme="minorHAnsi" w:eastAsiaTheme="majorEastAsia" w:hAnsiTheme="minorHAnsi"/>
          <w:b/>
          <w:bCs/>
        </w:rPr>
        <w:t>Identify and protect green spaces of local importance</w:t>
      </w:r>
      <w:r w:rsidRPr="000953D1">
        <w:rPr>
          <w:rFonts w:asciiTheme="minorHAnsi" w:hAnsiTheme="minorHAnsi"/>
        </w:rPr>
        <w:t>, recognising their value for recreation, biodiversity, landscape character, and community well-being. Designation of these areas should reflect their special significance to residents and help prevent inappropriate development.</w:t>
      </w:r>
    </w:p>
    <w:p w14:paraId="0EFFCC6B" w14:textId="77777777" w:rsidR="000953D1" w:rsidRPr="000953D1" w:rsidRDefault="000953D1" w:rsidP="000953D1">
      <w:pPr>
        <w:pStyle w:val="p1"/>
        <w:numPr>
          <w:ilvl w:val="0"/>
          <w:numId w:val="5"/>
        </w:numPr>
        <w:spacing w:before="120" w:beforeAutospacing="0" w:after="120" w:afterAutospacing="0"/>
        <w:ind w:left="714" w:hanging="357"/>
        <w:rPr>
          <w:rFonts w:asciiTheme="minorHAnsi" w:hAnsiTheme="minorHAnsi"/>
        </w:rPr>
      </w:pPr>
      <w:r w:rsidRPr="000953D1">
        <w:rPr>
          <w:rStyle w:val="s1"/>
          <w:rFonts w:asciiTheme="minorHAnsi" w:eastAsiaTheme="majorEastAsia" w:hAnsiTheme="minorHAnsi"/>
          <w:b/>
          <w:bCs/>
        </w:rPr>
        <w:t>Secure and improve access to recreation and open space</w:t>
      </w:r>
      <w:r w:rsidRPr="000953D1">
        <w:rPr>
          <w:rFonts w:asciiTheme="minorHAnsi" w:hAnsiTheme="minorHAnsi"/>
        </w:rPr>
        <w:t>, establishing clear local standards for the quantity, quality, and accessibility of provision required to serve current and future populations. These policies should guide public and private investment, support the effective management of existing assets, and encourage new provision that promotes healthier, more active lifestyles.</w:t>
      </w:r>
    </w:p>
    <w:p w14:paraId="0651E5FD" w14:textId="77777777" w:rsidR="000953D1" w:rsidRPr="000953D1" w:rsidRDefault="000953D1" w:rsidP="000953D1">
      <w:pPr>
        <w:pStyle w:val="p1"/>
        <w:numPr>
          <w:ilvl w:val="0"/>
          <w:numId w:val="5"/>
        </w:numPr>
        <w:spacing w:before="120" w:beforeAutospacing="0" w:after="120" w:afterAutospacing="0"/>
        <w:ind w:left="714" w:hanging="357"/>
        <w:rPr>
          <w:rFonts w:asciiTheme="minorHAnsi" w:hAnsiTheme="minorHAnsi"/>
        </w:rPr>
      </w:pPr>
      <w:r w:rsidRPr="000953D1">
        <w:rPr>
          <w:rStyle w:val="s1"/>
          <w:rFonts w:asciiTheme="minorHAnsi" w:eastAsiaTheme="majorEastAsia" w:hAnsiTheme="minorHAnsi"/>
          <w:b/>
          <w:bCs/>
        </w:rPr>
        <w:t>Support locally-led and commercially-based initiatives</w:t>
      </w:r>
      <w:r w:rsidRPr="000953D1">
        <w:rPr>
          <w:rFonts w:asciiTheme="minorHAnsi" w:hAnsiTheme="minorHAnsi"/>
        </w:rPr>
        <w:t xml:space="preserve"> that create or enhance opportunities for physical activity, social interaction, and community engagement—particularly where these also deliver environmental or infrastructure co-benefits, such as improved biodiversity, connectivity, or climate resilience.</w:t>
      </w:r>
    </w:p>
    <w:p w14:paraId="35F50943" w14:textId="2DF8D7BA" w:rsidR="000953D1" w:rsidRPr="002E592A" w:rsidRDefault="000953D1" w:rsidP="000953D1">
      <w:pPr>
        <w:spacing w:before="120" w:after="120"/>
        <w:rPr>
          <w:b/>
          <w:bCs/>
          <w:sz w:val="22"/>
          <w:szCs w:val="22"/>
        </w:rPr>
      </w:pPr>
    </w:p>
    <w:sectPr w:rsidR="000953D1" w:rsidRPr="002E592A" w:rsidSect="002E592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ï"/>
      <w:lvlJc w:val="left"/>
      <w:pPr>
        <w:ind w:left="383" w:hanging="361"/>
      </w:pPr>
      <w:rPr>
        <w:rFonts w:ascii="Arial" w:hAnsi="Arial" w:cs="Arial"/>
        <w:b w:val="0"/>
        <w:bCs w:val="0"/>
        <w:i w:val="0"/>
        <w:iCs w:val="0"/>
        <w:spacing w:val="0"/>
        <w:w w:val="131"/>
        <w:sz w:val="24"/>
        <w:szCs w:val="24"/>
      </w:rPr>
    </w:lvl>
    <w:lvl w:ilvl="1">
      <w:numFmt w:val="bullet"/>
      <w:lvlText w:val="ï"/>
      <w:lvlJc w:val="left"/>
      <w:pPr>
        <w:ind w:left="1320" w:hanging="361"/>
      </w:pPr>
    </w:lvl>
    <w:lvl w:ilvl="2">
      <w:numFmt w:val="bullet"/>
      <w:lvlText w:val="ï"/>
      <w:lvlJc w:val="left"/>
      <w:pPr>
        <w:ind w:left="2260" w:hanging="361"/>
      </w:pPr>
    </w:lvl>
    <w:lvl w:ilvl="3">
      <w:numFmt w:val="bullet"/>
      <w:lvlText w:val="ï"/>
      <w:lvlJc w:val="left"/>
      <w:pPr>
        <w:ind w:left="3200" w:hanging="361"/>
      </w:pPr>
    </w:lvl>
    <w:lvl w:ilvl="4">
      <w:numFmt w:val="bullet"/>
      <w:lvlText w:val="ï"/>
      <w:lvlJc w:val="left"/>
      <w:pPr>
        <w:ind w:left="4140" w:hanging="361"/>
      </w:pPr>
    </w:lvl>
    <w:lvl w:ilvl="5">
      <w:numFmt w:val="bullet"/>
      <w:lvlText w:val="ï"/>
      <w:lvlJc w:val="left"/>
      <w:pPr>
        <w:ind w:left="5080" w:hanging="361"/>
      </w:pPr>
    </w:lvl>
    <w:lvl w:ilvl="6">
      <w:numFmt w:val="bullet"/>
      <w:lvlText w:val="ï"/>
      <w:lvlJc w:val="left"/>
      <w:pPr>
        <w:ind w:left="6020" w:hanging="361"/>
      </w:pPr>
    </w:lvl>
    <w:lvl w:ilvl="7">
      <w:numFmt w:val="bullet"/>
      <w:lvlText w:val="ï"/>
      <w:lvlJc w:val="left"/>
      <w:pPr>
        <w:ind w:left="6960" w:hanging="361"/>
      </w:pPr>
    </w:lvl>
    <w:lvl w:ilvl="8">
      <w:numFmt w:val="bullet"/>
      <w:lvlText w:val="ï"/>
      <w:lvlJc w:val="left"/>
      <w:pPr>
        <w:ind w:left="7901" w:hanging="361"/>
      </w:pPr>
    </w:lvl>
  </w:abstractNum>
  <w:abstractNum w:abstractNumId="1" w15:restartNumberingAfterBreak="0">
    <w:nsid w:val="43A66D1D"/>
    <w:multiLevelType w:val="multilevel"/>
    <w:tmpl w:val="633691C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4A7B25E0"/>
    <w:multiLevelType w:val="multilevel"/>
    <w:tmpl w:val="5634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EE6F98"/>
    <w:multiLevelType w:val="hybridMultilevel"/>
    <w:tmpl w:val="D50A89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1847FE"/>
    <w:multiLevelType w:val="multilevel"/>
    <w:tmpl w:val="47C499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117527961">
    <w:abstractNumId w:val="1"/>
  </w:num>
  <w:num w:numId="2" w16cid:durableId="1002508342">
    <w:abstractNumId w:val="4"/>
  </w:num>
  <w:num w:numId="3" w16cid:durableId="1115950656">
    <w:abstractNumId w:val="0"/>
  </w:num>
  <w:num w:numId="4" w16cid:durableId="584846972">
    <w:abstractNumId w:val="3"/>
  </w:num>
  <w:num w:numId="5" w16cid:durableId="1036662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92A"/>
    <w:rsid w:val="000953D1"/>
    <w:rsid w:val="001C3C71"/>
    <w:rsid w:val="002E592A"/>
    <w:rsid w:val="00392FFA"/>
    <w:rsid w:val="00AF0310"/>
    <w:rsid w:val="00B0784A"/>
    <w:rsid w:val="00C0036E"/>
    <w:rsid w:val="00FA2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81A50"/>
  <w15:chartTrackingRefBased/>
  <w15:docId w15:val="{C9222652-8CA7-6244-8C51-4F4E81ED3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59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9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E59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9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9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9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9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9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9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9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9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E59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9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9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9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9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9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92A"/>
    <w:rPr>
      <w:rFonts w:eastAsiaTheme="majorEastAsia" w:cstheme="majorBidi"/>
      <w:color w:val="272727" w:themeColor="text1" w:themeTint="D8"/>
    </w:rPr>
  </w:style>
  <w:style w:type="paragraph" w:styleId="Title">
    <w:name w:val="Title"/>
    <w:basedOn w:val="Normal"/>
    <w:next w:val="Normal"/>
    <w:link w:val="TitleChar"/>
    <w:uiPriority w:val="10"/>
    <w:qFormat/>
    <w:rsid w:val="002E59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9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92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9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9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592A"/>
    <w:rPr>
      <w:i/>
      <w:iCs/>
      <w:color w:val="404040" w:themeColor="text1" w:themeTint="BF"/>
    </w:rPr>
  </w:style>
  <w:style w:type="paragraph" w:styleId="ListParagraph">
    <w:name w:val="List Paragraph"/>
    <w:basedOn w:val="Normal"/>
    <w:uiPriority w:val="1"/>
    <w:qFormat/>
    <w:rsid w:val="002E592A"/>
    <w:pPr>
      <w:ind w:left="720"/>
      <w:contextualSpacing/>
    </w:pPr>
  </w:style>
  <w:style w:type="character" w:styleId="IntenseEmphasis">
    <w:name w:val="Intense Emphasis"/>
    <w:basedOn w:val="DefaultParagraphFont"/>
    <w:uiPriority w:val="21"/>
    <w:qFormat/>
    <w:rsid w:val="002E592A"/>
    <w:rPr>
      <w:i/>
      <w:iCs/>
      <w:color w:val="0F4761" w:themeColor="accent1" w:themeShade="BF"/>
    </w:rPr>
  </w:style>
  <w:style w:type="paragraph" w:styleId="IntenseQuote">
    <w:name w:val="Intense Quote"/>
    <w:basedOn w:val="Normal"/>
    <w:next w:val="Normal"/>
    <w:link w:val="IntenseQuoteChar"/>
    <w:uiPriority w:val="30"/>
    <w:qFormat/>
    <w:rsid w:val="002E59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92A"/>
    <w:rPr>
      <w:i/>
      <w:iCs/>
      <w:color w:val="0F4761" w:themeColor="accent1" w:themeShade="BF"/>
    </w:rPr>
  </w:style>
  <w:style w:type="character" w:styleId="IntenseReference">
    <w:name w:val="Intense Reference"/>
    <w:basedOn w:val="DefaultParagraphFont"/>
    <w:uiPriority w:val="32"/>
    <w:qFormat/>
    <w:rsid w:val="002E592A"/>
    <w:rPr>
      <w:b/>
      <w:bCs/>
      <w:smallCaps/>
      <w:color w:val="0F4761" w:themeColor="accent1" w:themeShade="BF"/>
      <w:spacing w:val="5"/>
    </w:rPr>
  </w:style>
  <w:style w:type="paragraph" w:styleId="NormalWeb">
    <w:name w:val="Normal (Web)"/>
    <w:basedOn w:val="Normal"/>
    <w:uiPriority w:val="99"/>
    <w:semiHidden/>
    <w:unhideWhenUsed/>
    <w:rsid w:val="002E592A"/>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1">
    <w:name w:val="p1"/>
    <w:basedOn w:val="Normal"/>
    <w:rsid w:val="002E592A"/>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1">
    <w:name w:val="s1"/>
    <w:basedOn w:val="DefaultParagraphFont"/>
    <w:rsid w:val="002E592A"/>
  </w:style>
  <w:style w:type="paragraph" w:customStyle="1" w:styleId="p2">
    <w:name w:val="p2"/>
    <w:basedOn w:val="Normal"/>
    <w:rsid w:val="002E592A"/>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3">
    <w:name w:val="p3"/>
    <w:basedOn w:val="Normal"/>
    <w:rsid w:val="002E592A"/>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218825">
      <w:bodyDiv w:val="1"/>
      <w:marLeft w:val="0"/>
      <w:marRight w:val="0"/>
      <w:marTop w:val="0"/>
      <w:marBottom w:val="0"/>
      <w:divBdr>
        <w:top w:val="none" w:sz="0" w:space="0" w:color="auto"/>
        <w:left w:val="none" w:sz="0" w:space="0" w:color="auto"/>
        <w:bottom w:val="none" w:sz="0" w:space="0" w:color="auto"/>
        <w:right w:val="none" w:sz="0" w:space="0" w:color="auto"/>
      </w:divBdr>
    </w:div>
    <w:div w:id="661586226">
      <w:bodyDiv w:val="1"/>
      <w:marLeft w:val="0"/>
      <w:marRight w:val="0"/>
      <w:marTop w:val="0"/>
      <w:marBottom w:val="0"/>
      <w:divBdr>
        <w:top w:val="none" w:sz="0" w:space="0" w:color="auto"/>
        <w:left w:val="none" w:sz="0" w:space="0" w:color="auto"/>
        <w:bottom w:val="none" w:sz="0" w:space="0" w:color="auto"/>
        <w:right w:val="none" w:sz="0" w:space="0" w:color="auto"/>
      </w:divBdr>
    </w:div>
    <w:div w:id="1882747987">
      <w:bodyDiv w:val="1"/>
      <w:marLeft w:val="0"/>
      <w:marRight w:val="0"/>
      <w:marTop w:val="0"/>
      <w:marBottom w:val="0"/>
      <w:divBdr>
        <w:top w:val="none" w:sz="0" w:space="0" w:color="auto"/>
        <w:left w:val="none" w:sz="0" w:space="0" w:color="auto"/>
        <w:bottom w:val="none" w:sz="0" w:space="0" w:color="auto"/>
        <w:right w:val="none" w:sz="0" w:space="0" w:color="auto"/>
      </w:divBdr>
    </w:div>
    <w:div w:id="2097094535">
      <w:bodyDiv w:val="1"/>
      <w:marLeft w:val="0"/>
      <w:marRight w:val="0"/>
      <w:marTop w:val="0"/>
      <w:marBottom w:val="0"/>
      <w:divBdr>
        <w:top w:val="none" w:sz="0" w:space="0" w:color="auto"/>
        <w:left w:val="none" w:sz="0" w:space="0" w:color="auto"/>
        <w:bottom w:val="none" w:sz="0" w:space="0" w:color="auto"/>
        <w:right w:val="none" w:sz="0" w:space="0" w:color="auto"/>
      </w:divBdr>
      <w:divsChild>
        <w:div w:id="972717619">
          <w:marLeft w:val="0"/>
          <w:marRight w:val="0"/>
          <w:marTop w:val="0"/>
          <w:marBottom w:val="0"/>
          <w:divBdr>
            <w:top w:val="none" w:sz="0" w:space="0" w:color="auto"/>
            <w:left w:val="none" w:sz="0" w:space="0" w:color="auto"/>
            <w:bottom w:val="none" w:sz="0" w:space="0" w:color="auto"/>
            <w:right w:val="none" w:sz="0" w:space="0" w:color="auto"/>
          </w:divBdr>
        </w:div>
        <w:div w:id="457186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Besford-Foster</dc:creator>
  <cp:keywords/>
  <dc:description/>
  <cp:lastModifiedBy>Steve Besford-Foster</cp:lastModifiedBy>
  <cp:revision>1</cp:revision>
  <dcterms:created xsi:type="dcterms:W3CDTF">2025-07-14T15:59:00Z</dcterms:created>
  <dcterms:modified xsi:type="dcterms:W3CDTF">2025-07-14T16:16:00Z</dcterms:modified>
</cp:coreProperties>
</file>