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sz w:val="24"/>
          <w:szCs w:val="24"/>
          <w:u w:val="single"/>
        </w:rPr>
      </w:pPr>
      <w:r w:rsidDel="00000000" w:rsidR="00000000" w:rsidRPr="00000000">
        <w:rPr>
          <w:b w:val="1"/>
          <w:sz w:val="24"/>
          <w:szCs w:val="24"/>
          <w:u w:val="single"/>
          <w:rtl w:val="0"/>
        </w:rPr>
        <w:t xml:space="preserve">Our Community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 ONS Census data set for Ponsanooth parish dated 13/4/25 and 16/4/25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Ponsanooth parish has a population of 1600 in 2022.</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The population is 51% female and is aligned to the England ratio.</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Ages 0-45 are significantly underrepresented in the Parish but overrepresented aged 50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Ages 85+ are back to the England average.</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Ponsanooth is closer to the Cornwall profile but still has fewer younger people and more people 60+</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In 2023 there were 14 live births and 16 deaths compared to Cornwall at 4336 births and 7074 deaths.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For people in Ponsanooth over 16 years of age:=</w:t>
      </w:r>
    </w:p>
    <w:p w:rsidR="00000000" w:rsidDel="00000000" w:rsidP="00000000" w:rsidRDefault="00000000" w:rsidRPr="00000000" w14:paraId="0000000C">
      <w:pPr>
        <w:numPr>
          <w:ilvl w:val="1"/>
          <w:numId w:val="1"/>
        </w:numPr>
        <w:ind w:left="1440" w:hanging="360"/>
        <w:rPr>
          <w:u w:val="none"/>
        </w:rPr>
      </w:pPr>
      <w:r w:rsidDel="00000000" w:rsidR="00000000" w:rsidRPr="00000000">
        <w:rPr>
          <w:rtl w:val="0"/>
        </w:rPr>
        <w:t xml:space="preserve">26% have never married or been registered in a civil partnership vs 53% for England and 32% for Cornwall.</w:t>
      </w:r>
    </w:p>
    <w:p w:rsidR="00000000" w:rsidDel="00000000" w:rsidP="00000000" w:rsidRDefault="00000000" w:rsidRPr="00000000" w14:paraId="0000000D">
      <w:pPr>
        <w:numPr>
          <w:ilvl w:val="1"/>
          <w:numId w:val="1"/>
        </w:numPr>
        <w:ind w:left="1440" w:hanging="360"/>
        <w:rPr>
          <w:u w:val="none"/>
        </w:rPr>
      </w:pPr>
      <w:r w:rsidDel="00000000" w:rsidR="00000000" w:rsidRPr="00000000">
        <w:rPr>
          <w:rtl w:val="0"/>
        </w:rPr>
        <w:t xml:space="preserve">53% are married or in a civil partnership vs 45% for England and 47% for Cornwall.</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11% are divorced or civil partnership dissolved vs 9% for England and aligned to Cornwall.</w:t>
      </w:r>
    </w:p>
    <w:p w:rsidR="00000000" w:rsidDel="00000000" w:rsidP="00000000" w:rsidRDefault="00000000" w:rsidRPr="00000000" w14:paraId="0000000F">
      <w:pPr>
        <w:numPr>
          <w:ilvl w:val="1"/>
          <w:numId w:val="1"/>
        </w:numPr>
        <w:ind w:left="1440" w:hanging="360"/>
        <w:rPr>
          <w:u w:val="none"/>
        </w:rPr>
      </w:pPr>
      <w:r w:rsidDel="00000000" w:rsidR="00000000" w:rsidRPr="00000000">
        <w:rPr>
          <w:rtl w:val="0"/>
        </w:rPr>
        <w:t xml:space="preserve">8% widowed or surviving civil partnership partner vs 6% for England</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95% were born in the UK vs 83% for England but aligned to Cornwall</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98% are white vs 81% for England with Asian 0.3%, Mixed 0.5% and other 0.9% accounting for the balance.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Ponsanooth has an aged population, which is predominantly white and British. This </w:t>
      </w:r>
      <w:r w:rsidDel="00000000" w:rsidR="00000000" w:rsidRPr="00000000">
        <w:rPr>
          <w:rtl w:val="0"/>
        </w:rPr>
        <w:t xml:space="preserve">may</w:t>
      </w:r>
      <w:r w:rsidDel="00000000" w:rsidR="00000000" w:rsidRPr="00000000">
        <w:rPr>
          <w:rtl w:val="0"/>
        </w:rPr>
        <w:t xml:space="preserve"> reflect the influence of the age restricted Cosawes Park Homes. Ponsanooth has an older age profile than Cornwall as well as England, although the difference is less pronounced for Cornwall.The gender split is aligned to the Cornwall and England levels. More people (over 16)  are married or in a civil partnership than England with higher levels of divorce or widowed than England.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Ponsanooth parish consists of 690 households (2021)</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30% are 1 person households which aligns with the wider Cornwall and England figure</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41% are 2 person households which is significantly higher than England at 34%, but aligned to Cornwall</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10% are 3 people households which is much lower than England at 16% and Cornwall at 15%</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18.5% are 4 or more people per household which is close to England at 20% but higher than Cornwall 16.5%</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Single family households at 63% is aligned to the England figure as is multi family households at 6%</w:t>
      </w:r>
    </w:p>
    <w:p w:rsidR="00000000" w:rsidDel="00000000" w:rsidP="00000000" w:rsidRDefault="00000000" w:rsidRPr="00000000" w14:paraId="0000001B">
      <w:pPr>
        <w:numPr>
          <w:ilvl w:val="0"/>
          <w:numId w:val="3"/>
        </w:numPr>
        <w:ind w:left="720" w:hanging="360"/>
        <w:rPr>
          <w:u w:val="none"/>
        </w:rPr>
      </w:pPr>
      <w:r w:rsidDel="00000000" w:rsidR="00000000" w:rsidRPr="00000000">
        <w:rPr>
          <w:b w:val="1"/>
          <w:rtl w:val="0"/>
        </w:rPr>
        <w:t xml:space="preserve">Accommodation type:-</w:t>
      </w:r>
      <w:r w:rsidDel="00000000" w:rsidR="00000000" w:rsidRPr="00000000">
        <w:rPr>
          <w:rtl w:val="0"/>
        </w:rPr>
        <w:tab/>
        <w:tab/>
        <w:tab/>
        <w:tab/>
        <w:tab/>
        <w:t xml:space="preserve">Ponsanooth%</w:t>
        <w:tab/>
        <w:t xml:space="preserve">      Cornwall%       England%</w:t>
      </w:r>
    </w:p>
    <w:p w:rsidR="00000000" w:rsidDel="00000000" w:rsidP="00000000" w:rsidRDefault="00000000" w:rsidRPr="00000000" w14:paraId="0000001C">
      <w:pPr>
        <w:numPr>
          <w:ilvl w:val="1"/>
          <w:numId w:val="3"/>
        </w:numPr>
        <w:ind w:left="1440" w:hanging="360"/>
        <w:rPr>
          <w:u w:val="none"/>
        </w:rPr>
      </w:pPr>
      <w:r w:rsidDel="00000000" w:rsidR="00000000" w:rsidRPr="00000000">
        <w:rPr>
          <w:rtl w:val="0"/>
        </w:rPr>
        <w:t xml:space="preserve">Whole house or bungalow </w:t>
        <w:tab/>
        <w:tab/>
        <w:tab/>
        <w:tab/>
        <w:tab/>
      </w:r>
      <w:r w:rsidDel="00000000" w:rsidR="00000000" w:rsidRPr="00000000">
        <w:rPr>
          <w:rtl w:val="0"/>
        </w:rPr>
        <w:t xml:space="preserve">84</w:t>
      </w:r>
      <w:r w:rsidDel="00000000" w:rsidR="00000000" w:rsidRPr="00000000">
        <w:rPr>
          <w:rtl w:val="0"/>
        </w:rPr>
        <w:tab/>
        <w:tab/>
      </w:r>
      <w:r w:rsidDel="00000000" w:rsidR="00000000" w:rsidRPr="00000000">
        <w:rPr>
          <w:b w:val="1"/>
          <w:color w:val="ff0000"/>
          <w:rtl w:val="0"/>
        </w:rPr>
        <w:t xml:space="preserve">86</w:t>
      </w:r>
      <w:r w:rsidDel="00000000" w:rsidR="00000000" w:rsidRPr="00000000">
        <w:rPr>
          <w:rtl w:val="0"/>
        </w:rPr>
        <w:t xml:space="preserve">                       77</w:t>
      </w:r>
    </w:p>
    <w:p w:rsidR="00000000" w:rsidDel="00000000" w:rsidP="00000000" w:rsidRDefault="00000000" w:rsidRPr="00000000" w14:paraId="0000001D">
      <w:pPr>
        <w:numPr>
          <w:ilvl w:val="1"/>
          <w:numId w:val="3"/>
        </w:numPr>
        <w:ind w:left="1440" w:hanging="360"/>
        <w:rPr>
          <w:u w:val="none"/>
        </w:rPr>
      </w:pPr>
      <w:r w:rsidDel="00000000" w:rsidR="00000000" w:rsidRPr="00000000">
        <w:rPr>
          <w:rtl w:val="0"/>
        </w:rPr>
        <w:t xml:space="preserve">Flat, maisonette or apartment</w:t>
        <w:tab/>
        <w:tab/>
        <w:tab/>
        <w:tab/>
        <w:tab/>
        <w:t xml:space="preserve">3</w:t>
        <w:tab/>
        <w:tab/>
        <w:t xml:space="preserve">13                       </w:t>
      </w:r>
      <w:r w:rsidDel="00000000" w:rsidR="00000000" w:rsidRPr="00000000">
        <w:rPr>
          <w:b w:val="1"/>
          <w:color w:val="ff0000"/>
          <w:rtl w:val="0"/>
        </w:rPr>
        <w:t xml:space="preserve">22</w:t>
      </w:r>
      <w:r w:rsidDel="00000000" w:rsidR="00000000" w:rsidRPr="00000000">
        <w:rPr>
          <w:rtl w:val="0"/>
        </w:rPr>
      </w:r>
    </w:p>
    <w:p w:rsidR="00000000" w:rsidDel="00000000" w:rsidP="00000000" w:rsidRDefault="00000000" w:rsidRPr="00000000" w14:paraId="0000001E">
      <w:pPr>
        <w:numPr>
          <w:ilvl w:val="1"/>
          <w:numId w:val="3"/>
        </w:numPr>
        <w:ind w:left="1440" w:hanging="360"/>
        <w:rPr>
          <w:u w:val="none"/>
        </w:rPr>
      </w:pPr>
      <w:r w:rsidDel="00000000" w:rsidR="00000000" w:rsidRPr="00000000">
        <w:rPr>
          <w:rtl w:val="0"/>
        </w:rPr>
        <w:t xml:space="preserve">Caravan or mobile or temporary structure.</w:t>
        <w:tab/>
        <w:tab/>
        <w:tab/>
      </w:r>
      <w:r w:rsidDel="00000000" w:rsidR="00000000" w:rsidRPr="00000000">
        <w:rPr>
          <w:b w:val="1"/>
          <w:color w:val="ff0000"/>
          <w:rtl w:val="0"/>
        </w:rPr>
        <w:t xml:space="preserve">13</w:t>
      </w:r>
      <w:r w:rsidDel="00000000" w:rsidR="00000000" w:rsidRPr="00000000">
        <w:rPr>
          <w:rtl w:val="0"/>
        </w:rPr>
        <w:tab/>
        <w:tab/>
        <w:t xml:space="preserve">  2                       0.4</w:t>
      </w:r>
    </w:p>
    <w:p w:rsidR="00000000" w:rsidDel="00000000" w:rsidP="00000000" w:rsidRDefault="00000000" w:rsidRPr="00000000" w14:paraId="0000001F">
      <w:pPr>
        <w:numPr>
          <w:ilvl w:val="0"/>
          <w:numId w:val="3"/>
        </w:numPr>
        <w:ind w:left="720" w:hanging="360"/>
        <w:rPr>
          <w:b w:val="1"/>
          <w:u w:val="none"/>
        </w:rPr>
      </w:pPr>
      <w:r w:rsidDel="00000000" w:rsidR="00000000" w:rsidRPr="00000000">
        <w:rPr>
          <w:b w:val="1"/>
          <w:rtl w:val="0"/>
        </w:rPr>
        <w:t xml:space="preserve">Number of bedrooms</w:t>
      </w:r>
    </w:p>
    <w:p w:rsidR="00000000" w:rsidDel="00000000" w:rsidP="00000000" w:rsidRDefault="00000000" w:rsidRPr="00000000" w14:paraId="00000020">
      <w:pPr>
        <w:numPr>
          <w:ilvl w:val="1"/>
          <w:numId w:val="3"/>
        </w:numPr>
        <w:ind w:left="1440" w:hanging="360"/>
        <w:rPr>
          <w:u w:val="none"/>
        </w:rPr>
      </w:pPr>
      <w:r w:rsidDel="00000000" w:rsidR="00000000" w:rsidRPr="00000000">
        <w:rPr>
          <w:rtl w:val="0"/>
        </w:rPr>
        <w:t xml:space="preserve">1 bedroom</w:t>
        <w:tab/>
        <w:tab/>
        <w:tab/>
        <w:tab/>
        <w:tab/>
        <w:tab/>
        <w:tab/>
        <w:t xml:space="preserve">7.6</w:t>
        <w:tab/>
        <w:tab/>
        <w:t xml:space="preserve">9.2                     </w:t>
      </w:r>
      <w:r w:rsidDel="00000000" w:rsidR="00000000" w:rsidRPr="00000000">
        <w:rPr>
          <w:b w:val="1"/>
          <w:color w:val="ff0000"/>
          <w:rtl w:val="0"/>
        </w:rPr>
        <w:t xml:space="preserve">11.6</w:t>
      </w:r>
    </w:p>
    <w:p w:rsidR="00000000" w:rsidDel="00000000" w:rsidP="00000000" w:rsidRDefault="00000000" w:rsidRPr="00000000" w14:paraId="00000021">
      <w:pPr>
        <w:numPr>
          <w:ilvl w:val="1"/>
          <w:numId w:val="3"/>
        </w:numPr>
        <w:ind w:left="1440" w:hanging="360"/>
        <w:rPr>
          <w:u w:val="none"/>
        </w:rPr>
      </w:pPr>
      <w:r w:rsidDel="00000000" w:rsidR="00000000" w:rsidRPr="00000000">
        <w:rPr>
          <w:rtl w:val="0"/>
        </w:rPr>
        <w:t xml:space="preserve">2 bedrooms</w:t>
        <w:tab/>
        <w:tab/>
        <w:tab/>
        <w:tab/>
        <w:tab/>
        <w:tab/>
        <w:tab/>
      </w:r>
      <w:r w:rsidDel="00000000" w:rsidR="00000000" w:rsidRPr="00000000">
        <w:rPr>
          <w:b w:val="1"/>
          <w:color w:val="ff0000"/>
          <w:rtl w:val="0"/>
        </w:rPr>
        <w:t xml:space="preserve">33.5</w:t>
      </w:r>
      <w:r w:rsidDel="00000000" w:rsidR="00000000" w:rsidRPr="00000000">
        <w:rPr>
          <w:rtl w:val="0"/>
        </w:rPr>
        <w:tab/>
        <w:tab/>
        <w:t xml:space="preserve">28.7                   27.3</w:t>
      </w:r>
    </w:p>
    <w:p w:rsidR="00000000" w:rsidDel="00000000" w:rsidP="00000000" w:rsidRDefault="00000000" w:rsidRPr="00000000" w14:paraId="00000022">
      <w:pPr>
        <w:numPr>
          <w:ilvl w:val="1"/>
          <w:numId w:val="3"/>
        </w:numPr>
        <w:ind w:left="1440" w:hanging="360"/>
        <w:rPr>
          <w:u w:val="none"/>
        </w:rPr>
      </w:pPr>
      <w:r w:rsidDel="00000000" w:rsidR="00000000" w:rsidRPr="00000000">
        <w:rPr>
          <w:rtl w:val="0"/>
        </w:rPr>
        <w:t xml:space="preserve">3 bedrooms</w:t>
        <w:tab/>
        <w:tab/>
        <w:tab/>
        <w:tab/>
        <w:tab/>
        <w:tab/>
        <w:tab/>
        <w:t xml:space="preserve">36</w:t>
        <w:tab/>
        <w:tab/>
      </w:r>
      <w:r w:rsidDel="00000000" w:rsidR="00000000" w:rsidRPr="00000000">
        <w:rPr>
          <w:b w:val="1"/>
          <w:color w:val="ff0000"/>
          <w:rtl w:val="0"/>
        </w:rPr>
        <w:t xml:space="preserve">41</w:t>
      </w:r>
      <w:r w:rsidDel="00000000" w:rsidR="00000000" w:rsidRPr="00000000">
        <w:rPr>
          <w:color w:val="ff0000"/>
          <w:rtl w:val="0"/>
        </w:rPr>
        <w:t xml:space="preserve"> </w:t>
      </w:r>
      <w:r w:rsidDel="00000000" w:rsidR="00000000" w:rsidRPr="00000000">
        <w:rPr>
          <w:rtl w:val="0"/>
        </w:rPr>
        <w:t xml:space="preserve">                     </w:t>
      </w:r>
      <w:r w:rsidDel="00000000" w:rsidR="00000000" w:rsidRPr="00000000">
        <w:rPr>
          <w:rtl w:val="0"/>
        </w:rPr>
        <w:t xml:space="preserve">40</w:t>
      </w:r>
    </w:p>
    <w:p w:rsidR="00000000" w:rsidDel="00000000" w:rsidP="00000000" w:rsidRDefault="00000000" w:rsidRPr="00000000" w14:paraId="00000023">
      <w:pPr>
        <w:numPr>
          <w:ilvl w:val="1"/>
          <w:numId w:val="3"/>
        </w:numPr>
        <w:ind w:left="1440" w:hanging="360"/>
        <w:rPr>
          <w:u w:val="none"/>
        </w:rPr>
      </w:pPr>
      <w:r w:rsidDel="00000000" w:rsidR="00000000" w:rsidRPr="00000000">
        <w:rPr>
          <w:rtl w:val="0"/>
        </w:rPr>
        <w:t xml:space="preserve">4 or more bedrooms</w:t>
        <w:tab/>
        <w:tab/>
        <w:tab/>
        <w:tab/>
        <w:tab/>
        <w:tab/>
      </w:r>
      <w:r w:rsidDel="00000000" w:rsidR="00000000" w:rsidRPr="00000000">
        <w:rPr>
          <w:b w:val="1"/>
          <w:color w:val="ff0000"/>
          <w:rtl w:val="0"/>
        </w:rPr>
        <w:t xml:space="preserve">23</w:t>
      </w:r>
      <w:r w:rsidDel="00000000" w:rsidR="00000000" w:rsidRPr="00000000">
        <w:rPr>
          <w:rtl w:val="0"/>
        </w:rPr>
        <w:tab/>
        <w:tab/>
        <w:t xml:space="preserve">21                      21</w:t>
      </w:r>
    </w:p>
    <w:p w:rsidR="00000000" w:rsidDel="00000000" w:rsidP="00000000" w:rsidRDefault="00000000" w:rsidRPr="00000000" w14:paraId="00000024">
      <w:pPr>
        <w:numPr>
          <w:ilvl w:val="0"/>
          <w:numId w:val="3"/>
        </w:numPr>
        <w:ind w:left="720" w:hanging="360"/>
        <w:rPr>
          <w:b w:val="1"/>
        </w:rPr>
      </w:pPr>
      <w:r w:rsidDel="00000000" w:rsidR="00000000" w:rsidRPr="00000000">
        <w:rPr>
          <w:b w:val="1"/>
          <w:rtl w:val="0"/>
        </w:rPr>
        <w:t xml:space="preserve">Occupancy ratings for the bedrooms (utilisation)</w:t>
      </w:r>
    </w:p>
    <w:p w:rsidR="00000000" w:rsidDel="00000000" w:rsidP="00000000" w:rsidRDefault="00000000" w:rsidRPr="00000000" w14:paraId="00000025">
      <w:pPr>
        <w:numPr>
          <w:ilvl w:val="1"/>
          <w:numId w:val="3"/>
        </w:numPr>
        <w:ind w:left="1440" w:hanging="360"/>
        <w:rPr>
          <w:u w:val="none"/>
        </w:rPr>
      </w:pPr>
      <w:r w:rsidDel="00000000" w:rsidR="00000000" w:rsidRPr="00000000">
        <w:rPr>
          <w:rtl w:val="0"/>
        </w:rPr>
        <w:t xml:space="preserve">Underutilised bedrooms (+1 or +2)</w:t>
        <w:tab/>
        <w:tab/>
        <w:tab/>
        <w:tab/>
      </w:r>
      <w:r w:rsidDel="00000000" w:rsidR="00000000" w:rsidRPr="00000000">
        <w:rPr>
          <w:b w:val="1"/>
          <w:color w:val="ff0000"/>
          <w:rtl w:val="0"/>
        </w:rPr>
        <w:t xml:space="preserve">81</w:t>
      </w:r>
      <w:r w:rsidDel="00000000" w:rsidR="00000000" w:rsidRPr="00000000">
        <w:rPr>
          <w:rtl w:val="0"/>
        </w:rPr>
        <w:tab/>
        <w:tab/>
        <w:t xml:space="preserve">75                      69</w:t>
      </w:r>
    </w:p>
    <w:p w:rsidR="00000000" w:rsidDel="00000000" w:rsidP="00000000" w:rsidRDefault="00000000" w:rsidRPr="00000000" w14:paraId="00000026">
      <w:pPr>
        <w:numPr>
          <w:ilvl w:val="1"/>
          <w:numId w:val="3"/>
        </w:numPr>
        <w:ind w:left="1440" w:hanging="360"/>
        <w:rPr>
          <w:u w:val="none"/>
        </w:rPr>
      </w:pPr>
      <w:r w:rsidDel="00000000" w:rsidR="00000000" w:rsidRPr="00000000">
        <w:rPr>
          <w:rtl w:val="0"/>
        </w:rPr>
        <w:t xml:space="preserve">Matched to household size</w:t>
        <w:tab/>
        <w:tab/>
        <w:tab/>
        <w:tab/>
        <w:tab/>
        <w:t xml:space="preserve">18</w:t>
        <w:tab/>
        <w:tab/>
        <w:t xml:space="preserve"> 23                     </w:t>
      </w:r>
      <w:r w:rsidDel="00000000" w:rsidR="00000000" w:rsidRPr="00000000">
        <w:rPr>
          <w:b w:val="1"/>
          <w:color w:val="ff0000"/>
          <w:rtl w:val="0"/>
        </w:rPr>
        <w:t xml:space="preserve">27</w:t>
      </w:r>
    </w:p>
    <w:p w:rsidR="00000000" w:rsidDel="00000000" w:rsidP="00000000" w:rsidRDefault="00000000" w:rsidRPr="00000000" w14:paraId="00000027">
      <w:pPr>
        <w:numPr>
          <w:ilvl w:val="1"/>
          <w:numId w:val="3"/>
        </w:numPr>
        <w:ind w:left="1440" w:hanging="360"/>
        <w:rPr/>
      </w:pPr>
      <w:r w:rsidDel="00000000" w:rsidR="00000000" w:rsidRPr="00000000">
        <w:rPr>
          <w:rtl w:val="0"/>
        </w:rPr>
        <w:t xml:space="preserve">Overcrowded</w:t>
        <w:tab/>
        <w:t xml:space="preserve">(-1 or -2)</w:t>
        <w:tab/>
        <w:tab/>
        <w:tab/>
        <w:tab/>
        <w:tab/>
        <w:t xml:space="preserve">1.5</w:t>
        <w:tab/>
        <w:tab/>
        <w:t xml:space="preserve">   2                       </w:t>
      </w:r>
      <w:r w:rsidDel="00000000" w:rsidR="00000000" w:rsidRPr="00000000">
        <w:rPr>
          <w:b w:val="1"/>
          <w:color w:val="ff0000"/>
          <w:rtl w:val="0"/>
        </w:rPr>
        <w:t xml:space="preserve">4</w:t>
      </w:r>
    </w:p>
    <w:p w:rsidR="00000000" w:rsidDel="00000000" w:rsidP="00000000" w:rsidRDefault="00000000" w:rsidRPr="00000000" w14:paraId="00000028">
      <w:pPr>
        <w:numPr>
          <w:ilvl w:val="0"/>
          <w:numId w:val="3"/>
        </w:numPr>
        <w:ind w:left="720" w:hanging="360"/>
        <w:rPr>
          <w:b w:val="1"/>
        </w:rPr>
      </w:pPr>
      <w:r w:rsidDel="00000000" w:rsidR="00000000" w:rsidRPr="00000000">
        <w:rPr>
          <w:b w:val="1"/>
          <w:rtl w:val="0"/>
        </w:rPr>
        <w:t xml:space="preserve">Tenure of household</w:t>
      </w:r>
    </w:p>
    <w:p w:rsidR="00000000" w:rsidDel="00000000" w:rsidP="00000000" w:rsidRDefault="00000000" w:rsidRPr="00000000" w14:paraId="00000029">
      <w:pPr>
        <w:numPr>
          <w:ilvl w:val="1"/>
          <w:numId w:val="3"/>
        </w:numPr>
        <w:ind w:left="1440" w:hanging="360"/>
        <w:rPr/>
      </w:pPr>
      <w:r w:rsidDel="00000000" w:rsidR="00000000" w:rsidRPr="00000000">
        <w:rPr>
          <w:rtl w:val="0"/>
        </w:rPr>
        <w:t xml:space="preserve">Owns outright</w:t>
        <w:tab/>
        <w:tab/>
        <w:tab/>
        <w:tab/>
        <w:tab/>
        <w:tab/>
        <w:tab/>
      </w:r>
      <w:r w:rsidDel="00000000" w:rsidR="00000000" w:rsidRPr="00000000">
        <w:rPr>
          <w:b w:val="1"/>
          <w:color w:val="ff0000"/>
          <w:rtl w:val="0"/>
        </w:rPr>
        <w:t xml:space="preserve">56</w:t>
      </w:r>
      <w:r w:rsidDel="00000000" w:rsidR="00000000" w:rsidRPr="00000000">
        <w:rPr>
          <w:rtl w:val="0"/>
        </w:rPr>
        <w:tab/>
        <w:tab/>
        <w:t xml:space="preserve">42</w:t>
        <w:tab/>
        <w:tab/>
        <w:t xml:space="preserve">  33</w:t>
      </w:r>
    </w:p>
    <w:p w:rsidR="00000000" w:rsidDel="00000000" w:rsidP="00000000" w:rsidRDefault="00000000" w:rsidRPr="00000000" w14:paraId="0000002A">
      <w:pPr>
        <w:numPr>
          <w:ilvl w:val="1"/>
          <w:numId w:val="3"/>
        </w:numPr>
        <w:ind w:left="1440" w:hanging="360"/>
        <w:rPr/>
      </w:pPr>
      <w:r w:rsidDel="00000000" w:rsidR="00000000" w:rsidRPr="00000000">
        <w:rPr>
          <w:rtl w:val="0"/>
        </w:rPr>
        <w:t xml:space="preserve">Mortgage/loan or shared </w:t>
        <w:tab/>
        <w:tab/>
        <w:tab/>
        <w:tab/>
        <w:tab/>
        <w:t xml:space="preserve">26</w:t>
        <w:tab/>
        <w:tab/>
        <w:t xml:space="preserve">26</w:t>
        <w:tab/>
        <w:tab/>
        <w:t xml:space="preserve">  </w:t>
      </w:r>
      <w:r w:rsidDel="00000000" w:rsidR="00000000" w:rsidRPr="00000000">
        <w:rPr>
          <w:b w:val="1"/>
          <w:color w:val="ff0000"/>
          <w:rtl w:val="0"/>
        </w:rPr>
        <w:t xml:space="preserve">30</w:t>
      </w:r>
    </w:p>
    <w:p w:rsidR="00000000" w:rsidDel="00000000" w:rsidP="00000000" w:rsidRDefault="00000000" w:rsidRPr="00000000" w14:paraId="0000002B">
      <w:pPr>
        <w:numPr>
          <w:ilvl w:val="1"/>
          <w:numId w:val="3"/>
        </w:numPr>
        <w:ind w:left="1440" w:hanging="360"/>
        <w:rPr/>
      </w:pPr>
      <w:r w:rsidDel="00000000" w:rsidR="00000000" w:rsidRPr="00000000">
        <w:rPr>
          <w:rtl w:val="0"/>
        </w:rPr>
        <w:t xml:space="preserve">Social rented</w:t>
        <w:tab/>
        <w:tab/>
        <w:tab/>
        <w:tab/>
        <w:tab/>
        <w:tab/>
        <w:tab/>
        <w:t xml:space="preserve"> 4</w:t>
        <w:tab/>
        <w:tab/>
        <w:t xml:space="preserve">13</w:t>
        <w:tab/>
        <w:tab/>
        <w:t xml:space="preserve">  </w:t>
      </w:r>
      <w:r w:rsidDel="00000000" w:rsidR="00000000" w:rsidRPr="00000000">
        <w:rPr>
          <w:b w:val="1"/>
          <w:color w:val="ff0000"/>
          <w:rtl w:val="0"/>
        </w:rPr>
        <w:t xml:space="preserve">17</w:t>
      </w:r>
    </w:p>
    <w:p w:rsidR="00000000" w:rsidDel="00000000" w:rsidP="00000000" w:rsidRDefault="00000000" w:rsidRPr="00000000" w14:paraId="0000002C">
      <w:pPr>
        <w:numPr>
          <w:ilvl w:val="1"/>
          <w:numId w:val="3"/>
        </w:numPr>
        <w:ind w:left="1440" w:hanging="360"/>
        <w:rPr/>
      </w:pPr>
      <w:r w:rsidDel="00000000" w:rsidR="00000000" w:rsidRPr="00000000">
        <w:rPr>
          <w:rtl w:val="0"/>
        </w:rPr>
        <w:t xml:space="preserve">Private rent or lives rent free</w:t>
        <w:tab/>
        <w:tab/>
        <w:tab/>
        <w:tab/>
        <w:tab/>
        <w:t xml:space="preserve">13</w:t>
        <w:tab/>
        <w:tab/>
        <w:t xml:space="preserve">20</w:t>
        <w:tab/>
        <w:tab/>
        <w:t xml:space="preserve">  </w:t>
      </w:r>
      <w:r w:rsidDel="00000000" w:rsidR="00000000" w:rsidRPr="00000000">
        <w:rPr>
          <w:b w:val="1"/>
          <w:color w:val="ff0000"/>
          <w:rtl w:val="0"/>
        </w:rPr>
        <w:t xml:space="preserve">21</w:t>
      </w:r>
    </w:p>
    <w:p w:rsidR="00000000" w:rsidDel="00000000" w:rsidP="00000000" w:rsidRDefault="00000000" w:rsidRPr="00000000" w14:paraId="0000002D">
      <w:pPr>
        <w:numPr>
          <w:ilvl w:val="0"/>
          <w:numId w:val="3"/>
        </w:numPr>
        <w:ind w:left="720" w:hanging="360"/>
        <w:rPr>
          <w:u w:val="none"/>
        </w:rPr>
      </w:pPr>
      <w:r w:rsidDel="00000000" w:rsidR="00000000" w:rsidRPr="00000000">
        <w:rPr>
          <w:b w:val="1"/>
          <w:rtl w:val="0"/>
        </w:rPr>
        <w:t xml:space="preserve">Distance travelled to work</w:t>
      </w:r>
      <w:r w:rsidDel="00000000" w:rsidR="00000000" w:rsidRPr="00000000">
        <w:rPr>
          <w:rtl w:val="0"/>
        </w:rPr>
        <w:t xml:space="preserve"> (% people &gt;16 and employed)</w:t>
      </w:r>
    </w:p>
    <w:p w:rsidR="00000000" w:rsidDel="00000000" w:rsidP="00000000" w:rsidRDefault="00000000" w:rsidRPr="00000000" w14:paraId="0000002E">
      <w:pPr>
        <w:numPr>
          <w:ilvl w:val="1"/>
          <w:numId w:val="3"/>
        </w:numPr>
        <w:ind w:left="1440" w:hanging="360"/>
        <w:rPr>
          <w:u w:val="none"/>
        </w:rPr>
      </w:pPr>
      <w:r w:rsidDel="00000000" w:rsidR="00000000" w:rsidRPr="00000000">
        <w:rPr>
          <w:rtl w:val="0"/>
        </w:rPr>
        <w:t xml:space="preserve">Works from home</w:t>
        <w:tab/>
        <w:tab/>
        <w:tab/>
        <w:tab/>
        <w:tab/>
        <w:tab/>
      </w:r>
      <w:r w:rsidDel="00000000" w:rsidR="00000000" w:rsidRPr="00000000">
        <w:rPr>
          <w:b w:val="1"/>
          <w:color w:val="ff0000"/>
          <w:rtl w:val="0"/>
        </w:rPr>
        <w:t xml:space="preserve">32</w:t>
      </w:r>
      <w:r w:rsidDel="00000000" w:rsidR="00000000" w:rsidRPr="00000000">
        <w:rPr>
          <w:rtl w:val="0"/>
        </w:rPr>
        <w:tab/>
        <w:tab/>
        <w:t xml:space="preserve">25</w:t>
        <w:tab/>
        <w:tab/>
        <w:t xml:space="preserve">  </w:t>
      </w:r>
      <w:r w:rsidDel="00000000" w:rsidR="00000000" w:rsidRPr="00000000">
        <w:rPr>
          <w:b w:val="1"/>
          <w:color w:val="ff0000"/>
          <w:rtl w:val="0"/>
        </w:rPr>
        <w:t xml:space="preserve">32</w:t>
      </w:r>
    </w:p>
    <w:p w:rsidR="00000000" w:rsidDel="00000000" w:rsidP="00000000" w:rsidRDefault="00000000" w:rsidRPr="00000000" w14:paraId="0000002F">
      <w:pPr>
        <w:numPr>
          <w:ilvl w:val="1"/>
          <w:numId w:val="3"/>
        </w:numPr>
        <w:ind w:left="1440" w:hanging="360"/>
        <w:rPr>
          <w:u w:val="none"/>
        </w:rPr>
      </w:pPr>
      <w:r w:rsidDel="00000000" w:rsidR="00000000" w:rsidRPr="00000000">
        <w:rPr>
          <w:rtl w:val="0"/>
        </w:rPr>
        <w:t xml:space="preserve">Less than 10km commute</w:t>
        <w:tab/>
        <w:tab/>
        <w:tab/>
        <w:tab/>
        <w:tab/>
      </w:r>
      <w:r w:rsidDel="00000000" w:rsidR="00000000" w:rsidRPr="00000000">
        <w:rPr>
          <w:b w:val="1"/>
          <w:color w:val="ff0000"/>
          <w:rtl w:val="0"/>
        </w:rPr>
        <w:t xml:space="preserve">35</w:t>
      </w:r>
      <w:r w:rsidDel="00000000" w:rsidR="00000000" w:rsidRPr="00000000">
        <w:rPr>
          <w:rtl w:val="0"/>
        </w:rPr>
        <w:tab/>
        <w:tab/>
        <w:t xml:space="preserve">31</w:t>
        <w:tab/>
        <w:tab/>
        <w:t xml:space="preserve">  </w:t>
      </w:r>
      <w:r w:rsidDel="00000000" w:rsidR="00000000" w:rsidRPr="00000000">
        <w:rPr>
          <w:b w:val="1"/>
          <w:color w:val="ff0000"/>
          <w:rtl w:val="0"/>
        </w:rPr>
        <w:t xml:space="preserve">35</w:t>
      </w:r>
    </w:p>
    <w:p w:rsidR="00000000" w:rsidDel="00000000" w:rsidP="00000000" w:rsidRDefault="00000000" w:rsidRPr="00000000" w14:paraId="00000030">
      <w:pPr>
        <w:numPr>
          <w:ilvl w:val="1"/>
          <w:numId w:val="3"/>
        </w:numPr>
        <w:ind w:left="1440" w:hanging="360"/>
        <w:rPr>
          <w:u w:val="none"/>
        </w:rPr>
      </w:pPr>
      <w:r w:rsidDel="00000000" w:rsidR="00000000" w:rsidRPr="00000000">
        <w:rPr>
          <w:rtl w:val="0"/>
        </w:rPr>
        <w:t xml:space="preserve">10km - 30km commute</w:t>
        <w:tab/>
        <w:tab/>
        <w:tab/>
        <w:tab/>
        <w:tab/>
        <w:t xml:space="preserve">6.5</w:t>
        <w:tab/>
        <w:tab/>
        <w:t xml:space="preserve"> </w:t>
      </w:r>
      <w:r w:rsidDel="00000000" w:rsidR="00000000" w:rsidRPr="00000000">
        <w:rPr>
          <w:b w:val="1"/>
          <w:color w:val="ff0000"/>
          <w:rtl w:val="0"/>
        </w:rPr>
        <w:t xml:space="preserve">8</w:t>
      </w:r>
      <w:r w:rsidDel="00000000" w:rsidR="00000000" w:rsidRPr="00000000">
        <w:rPr>
          <w:rtl w:val="0"/>
        </w:rPr>
        <w:tab/>
        <w:tab/>
        <w:t xml:space="preserve">  4.3</w:t>
      </w:r>
    </w:p>
    <w:p w:rsidR="00000000" w:rsidDel="00000000" w:rsidP="00000000" w:rsidRDefault="00000000" w:rsidRPr="00000000" w14:paraId="00000031">
      <w:pPr>
        <w:numPr>
          <w:ilvl w:val="1"/>
          <w:numId w:val="3"/>
        </w:numPr>
        <w:ind w:left="1440" w:hanging="360"/>
        <w:rPr>
          <w:u w:val="none"/>
        </w:rPr>
      </w:pPr>
      <w:r w:rsidDel="00000000" w:rsidR="00000000" w:rsidRPr="00000000">
        <w:rPr>
          <w:rtl w:val="0"/>
        </w:rPr>
        <w:t xml:space="preserve">Other</w:t>
        <w:tab/>
        <w:tab/>
        <w:tab/>
        <w:tab/>
        <w:tab/>
        <w:tab/>
        <w:tab/>
        <w:tab/>
        <w:t xml:space="preserve">15</w:t>
        <w:tab/>
        <w:tab/>
      </w:r>
      <w:r w:rsidDel="00000000" w:rsidR="00000000" w:rsidRPr="00000000">
        <w:rPr>
          <w:b w:val="1"/>
          <w:color w:val="ff0000"/>
          <w:rtl w:val="0"/>
        </w:rPr>
        <w:t xml:space="preserve">18</w:t>
      </w:r>
      <w:r w:rsidDel="00000000" w:rsidR="00000000" w:rsidRPr="00000000">
        <w:rPr>
          <w:rtl w:val="0"/>
        </w:rPr>
        <w:tab/>
        <w:tab/>
        <w:t xml:space="preserve">  15</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Households continued</w:t>
      </w:r>
    </w:p>
    <w:p w:rsidR="00000000" w:rsidDel="00000000" w:rsidP="00000000" w:rsidRDefault="00000000" w:rsidRPr="00000000" w14:paraId="00000034">
      <w:pPr>
        <w:numPr>
          <w:ilvl w:val="0"/>
          <w:numId w:val="3"/>
        </w:numPr>
        <w:ind w:left="720" w:hanging="360"/>
        <w:rPr>
          <w:b w:val="1"/>
        </w:rPr>
      </w:pPr>
      <w:r w:rsidDel="00000000" w:rsidR="00000000" w:rsidRPr="00000000">
        <w:rPr>
          <w:b w:val="1"/>
          <w:rtl w:val="0"/>
        </w:rPr>
        <w:t xml:space="preserve">Number of vehicles in the households</w:t>
      </w:r>
    </w:p>
    <w:p w:rsidR="00000000" w:rsidDel="00000000" w:rsidP="00000000" w:rsidRDefault="00000000" w:rsidRPr="00000000" w14:paraId="00000035">
      <w:pPr>
        <w:numPr>
          <w:ilvl w:val="1"/>
          <w:numId w:val="3"/>
        </w:numPr>
        <w:ind w:left="1440" w:hanging="360"/>
        <w:rPr>
          <w:u w:val="none"/>
        </w:rPr>
      </w:pPr>
      <w:r w:rsidDel="00000000" w:rsidR="00000000" w:rsidRPr="00000000">
        <w:rPr>
          <w:rtl w:val="0"/>
        </w:rPr>
        <w:t xml:space="preserve">No cars or vans</w:t>
        <w:tab/>
        <w:tab/>
        <w:tab/>
        <w:tab/>
        <w:tab/>
        <w:tab/>
        <w:t xml:space="preserve">  8</w:t>
        <w:tab/>
        <w:tab/>
        <w:t xml:space="preserve">15</w:t>
        <w:tab/>
        <w:tab/>
      </w:r>
      <w:r w:rsidDel="00000000" w:rsidR="00000000" w:rsidRPr="00000000">
        <w:rPr>
          <w:b w:val="1"/>
          <w:color w:val="ff0000"/>
          <w:rtl w:val="0"/>
        </w:rPr>
        <w:t xml:space="preserve">24</w:t>
      </w:r>
    </w:p>
    <w:p w:rsidR="00000000" w:rsidDel="00000000" w:rsidP="00000000" w:rsidRDefault="00000000" w:rsidRPr="00000000" w14:paraId="00000036">
      <w:pPr>
        <w:numPr>
          <w:ilvl w:val="1"/>
          <w:numId w:val="3"/>
        </w:numPr>
        <w:ind w:left="1440" w:hanging="360"/>
        <w:rPr>
          <w:u w:val="none"/>
        </w:rPr>
      </w:pPr>
      <w:r w:rsidDel="00000000" w:rsidR="00000000" w:rsidRPr="00000000">
        <w:rPr>
          <w:rtl w:val="0"/>
        </w:rPr>
        <w:t xml:space="preserve">1 cars or vans</w:t>
        <w:tab/>
        <w:tab/>
        <w:tab/>
        <w:tab/>
        <w:tab/>
        <w:tab/>
        <w:tab/>
      </w:r>
      <w:r w:rsidDel="00000000" w:rsidR="00000000" w:rsidRPr="00000000">
        <w:rPr>
          <w:b w:val="1"/>
          <w:color w:val="ff0000"/>
          <w:rtl w:val="0"/>
        </w:rPr>
        <w:t xml:space="preserve">43</w:t>
      </w:r>
      <w:r w:rsidDel="00000000" w:rsidR="00000000" w:rsidRPr="00000000">
        <w:rPr>
          <w:rtl w:val="0"/>
        </w:rPr>
        <w:tab/>
        <w:tab/>
        <w:t xml:space="preserve">42</w:t>
        <w:tab/>
        <w:tab/>
        <w:t xml:space="preserve">41</w:t>
      </w:r>
    </w:p>
    <w:p w:rsidR="00000000" w:rsidDel="00000000" w:rsidP="00000000" w:rsidRDefault="00000000" w:rsidRPr="00000000" w14:paraId="00000037">
      <w:pPr>
        <w:numPr>
          <w:ilvl w:val="1"/>
          <w:numId w:val="3"/>
        </w:numPr>
        <w:ind w:left="1440" w:hanging="360"/>
        <w:rPr>
          <w:u w:val="none"/>
        </w:rPr>
      </w:pPr>
      <w:r w:rsidDel="00000000" w:rsidR="00000000" w:rsidRPr="00000000">
        <w:rPr>
          <w:rtl w:val="0"/>
        </w:rPr>
        <w:t xml:space="preserve">2 cars or vans </w:t>
        <w:tab/>
        <w:tab/>
        <w:tab/>
        <w:tab/>
        <w:tab/>
        <w:tab/>
      </w:r>
      <w:r w:rsidDel="00000000" w:rsidR="00000000" w:rsidRPr="00000000">
        <w:rPr>
          <w:b w:val="1"/>
          <w:color w:val="ff0000"/>
          <w:rtl w:val="0"/>
        </w:rPr>
        <w:t xml:space="preserve">35</w:t>
      </w:r>
      <w:r w:rsidDel="00000000" w:rsidR="00000000" w:rsidRPr="00000000">
        <w:rPr>
          <w:rtl w:val="0"/>
        </w:rPr>
        <w:tab/>
        <w:tab/>
        <w:t xml:space="preserve">30</w:t>
        <w:tab/>
        <w:tab/>
        <w:t xml:space="preserve">26</w:t>
      </w:r>
    </w:p>
    <w:p w:rsidR="00000000" w:rsidDel="00000000" w:rsidP="00000000" w:rsidRDefault="00000000" w:rsidRPr="00000000" w14:paraId="00000038">
      <w:pPr>
        <w:numPr>
          <w:ilvl w:val="1"/>
          <w:numId w:val="3"/>
        </w:numPr>
        <w:ind w:left="1440" w:hanging="360"/>
        <w:rPr>
          <w:u w:val="none"/>
        </w:rPr>
      </w:pPr>
      <w:r w:rsidDel="00000000" w:rsidR="00000000" w:rsidRPr="00000000">
        <w:rPr>
          <w:rtl w:val="0"/>
        </w:rPr>
        <w:t xml:space="preserve">3 or more cars or vans</w:t>
        <w:tab/>
        <w:tab/>
        <w:tab/>
        <w:tab/>
        <w:tab/>
      </w:r>
      <w:r w:rsidDel="00000000" w:rsidR="00000000" w:rsidRPr="00000000">
        <w:rPr>
          <w:b w:val="1"/>
          <w:color w:val="ff0000"/>
          <w:rtl w:val="0"/>
        </w:rPr>
        <w:t xml:space="preserve">14.5</w:t>
      </w:r>
      <w:r w:rsidDel="00000000" w:rsidR="00000000" w:rsidRPr="00000000">
        <w:rPr>
          <w:rtl w:val="0"/>
        </w:rPr>
        <w:tab/>
        <w:tab/>
        <w:t xml:space="preserve">13</w:t>
        <w:tab/>
        <w:tab/>
        <w:t xml:space="preserve">  9</w:t>
        <w:tab/>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ind w:left="0" w:firstLine="0"/>
        <w:rPr>
          <w:b w:val="1"/>
        </w:rPr>
      </w:pPr>
      <w:r w:rsidDel="00000000" w:rsidR="00000000" w:rsidRPr="00000000">
        <w:rPr>
          <w:rtl w:val="0"/>
        </w:rPr>
      </w:r>
    </w:p>
    <w:p w:rsidR="00000000" w:rsidDel="00000000" w:rsidP="00000000" w:rsidRDefault="00000000" w:rsidRPr="00000000" w14:paraId="00000043">
      <w:pPr>
        <w:ind w:left="0" w:firstLine="0"/>
        <w:rPr>
          <w:b w:val="1"/>
        </w:rPr>
      </w:pPr>
      <w:r w:rsidDel="00000000" w:rsidR="00000000" w:rsidRPr="00000000">
        <w:rPr>
          <w:rtl w:val="0"/>
        </w:rPr>
      </w:r>
    </w:p>
    <w:p w:rsidR="00000000" w:rsidDel="00000000" w:rsidP="00000000" w:rsidRDefault="00000000" w:rsidRPr="00000000" w14:paraId="00000044">
      <w:pPr>
        <w:ind w:left="0" w:firstLine="0"/>
        <w:rPr>
          <w:b w:val="1"/>
        </w:rPr>
      </w:pPr>
      <w:r w:rsidDel="00000000" w:rsidR="00000000" w:rsidRPr="00000000">
        <w:rPr>
          <w:rtl w:val="0"/>
        </w:rPr>
      </w:r>
    </w:p>
    <w:p w:rsidR="00000000" w:rsidDel="00000000" w:rsidP="00000000" w:rsidRDefault="00000000" w:rsidRPr="00000000" w14:paraId="00000045">
      <w:pPr>
        <w:ind w:left="0" w:firstLine="0"/>
        <w:rPr>
          <w:b w:val="1"/>
        </w:rPr>
      </w:pPr>
      <w:r w:rsidDel="00000000" w:rsidR="00000000" w:rsidRPr="00000000">
        <w:rPr>
          <w:rtl w:val="0"/>
        </w:rPr>
      </w:r>
    </w:p>
    <w:p w:rsidR="00000000" w:rsidDel="00000000" w:rsidP="00000000" w:rsidRDefault="00000000" w:rsidRPr="00000000" w14:paraId="00000046">
      <w:pPr>
        <w:ind w:left="0" w:firstLine="0"/>
        <w:rPr>
          <w:b w:val="1"/>
        </w:rPr>
      </w:pPr>
      <w:r w:rsidDel="00000000" w:rsidR="00000000" w:rsidRPr="00000000">
        <w:rPr>
          <w:rtl w:val="0"/>
        </w:rPr>
      </w:r>
    </w:p>
    <w:p w:rsidR="00000000" w:rsidDel="00000000" w:rsidP="00000000" w:rsidRDefault="00000000" w:rsidRPr="00000000" w14:paraId="00000047">
      <w:pPr>
        <w:ind w:left="0" w:firstLine="0"/>
        <w:rPr>
          <w:b w:val="1"/>
        </w:rPr>
      </w:pPr>
      <w:r w:rsidDel="00000000" w:rsidR="00000000" w:rsidRPr="00000000">
        <w:rPr>
          <w:rtl w:val="0"/>
        </w:rPr>
      </w:r>
    </w:p>
    <w:p w:rsidR="00000000" w:rsidDel="00000000" w:rsidP="00000000" w:rsidRDefault="00000000" w:rsidRPr="00000000" w14:paraId="00000048">
      <w:pPr>
        <w:ind w:left="0" w:firstLine="0"/>
        <w:rPr>
          <w:b w:val="1"/>
        </w:rPr>
      </w:pPr>
      <w:r w:rsidDel="00000000" w:rsidR="00000000" w:rsidRPr="00000000">
        <w:rPr>
          <w:rtl w:val="0"/>
        </w:rPr>
      </w:r>
    </w:p>
    <w:p w:rsidR="00000000" w:rsidDel="00000000" w:rsidP="00000000" w:rsidRDefault="00000000" w:rsidRPr="00000000" w14:paraId="00000049">
      <w:pPr>
        <w:ind w:left="0" w:firstLine="0"/>
        <w:rPr>
          <w:b w:val="1"/>
        </w:rPr>
      </w:pPr>
      <w:r w:rsidDel="00000000" w:rsidR="00000000" w:rsidRPr="00000000">
        <w:rPr>
          <w:rtl w:val="0"/>
        </w:rPr>
      </w:r>
    </w:p>
    <w:p w:rsidR="00000000" w:rsidDel="00000000" w:rsidP="00000000" w:rsidRDefault="00000000" w:rsidRPr="00000000" w14:paraId="0000004A">
      <w:pPr>
        <w:ind w:left="0" w:firstLine="0"/>
        <w:rPr>
          <w:b w:val="1"/>
        </w:rPr>
      </w:pPr>
      <w:r w:rsidDel="00000000" w:rsidR="00000000" w:rsidRPr="00000000">
        <w:rPr>
          <w:rtl w:val="0"/>
        </w:rPr>
      </w:r>
    </w:p>
    <w:p w:rsidR="00000000" w:rsidDel="00000000" w:rsidP="00000000" w:rsidRDefault="00000000" w:rsidRPr="00000000" w14:paraId="0000004B">
      <w:pPr>
        <w:ind w:left="0" w:firstLine="0"/>
        <w:rPr>
          <w:b w:val="1"/>
        </w:rPr>
      </w:pPr>
      <w:r w:rsidDel="00000000" w:rsidR="00000000" w:rsidRPr="00000000">
        <w:rPr>
          <w:rtl w:val="0"/>
        </w:rPr>
      </w:r>
    </w:p>
    <w:p w:rsidR="00000000" w:rsidDel="00000000" w:rsidP="00000000" w:rsidRDefault="00000000" w:rsidRPr="00000000" w14:paraId="0000004C">
      <w:pPr>
        <w:ind w:left="0" w:firstLine="0"/>
        <w:rPr>
          <w:b w:val="1"/>
        </w:rPr>
      </w:pPr>
      <w:r w:rsidDel="00000000" w:rsidR="00000000" w:rsidRPr="00000000">
        <w:rPr>
          <w:rtl w:val="0"/>
        </w:rPr>
      </w:r>
    </w:p>
    <w:p w:rsidR="00000000" w:rsidDel="00000000" w:rsidP="00000000" w:rsidRDefault="00000000" w:rsidRPr="00000000" w14:paraId="0000004D">
      <w:pPr>
        <w:ind w:left="0" w:firstLine="0"/>
        <w:rPr>
          <w:b w:val="1"/>
        </w:rPr>
      </w:pPr>
      <w:r w:rsidDel="00000000" w:rsidR="00000000" w:rsidRPr="00000000">
        <w:rPr>
          <w:rtl w:val="0"/>
        </w:rPr>
      </w:r>
    </w:p>
    <w:p w:rsidR="00000000" w:rsidDel="00000000" w:rsidP="00000000" w:rsidRDefault="00000000" w:rsidRPr="00000000" w14:paraId="0000004E">
      <w:pPr>
        <w:ind w:left="0" w:firstLine="0"/>
        <w:rPr>
          <w:b w:val="1"/>
        </w:rPr>
      </w:pPr>
      <w:r w:rsidDel="00000000" w:rsidR="00000000" w:rsidRPr="00000000">
        <w:rPr>
          <w:rtl w:val="0"/>
        </w:rPr>
      </w:r>
    </w:p>
    <w:p w:rsidR="00000000" w:rsidDel="00000000" w:rsidP="00000000" w:rsidRDefault="00000000" w:rsidRPr="00000000" w14:paraId="0000004F">
      <w:pPr>
        <w:ind w:left="0" w:firstLine="0"/>
        <w:rPr>
          <w:b w:val="1"/>
        </w:rPr>
      </w:pPr>
      <w:r w:rsidDel="00000000" w:rsidR="00000000" w:rsidRPr="00000000">
        <w:rPr>
          <w:rtl w:val="0"/>
        </w:rPr>
      </w:r>
    </w:p>
    <w:p w:rsidR="00000000" w:rsidDel="00000000" w:rsidP="00000000" w:rsidRDefault="00000000" w:rsidRPr="00000000" w14:paraId="00000050">
      <w:pPr>
        <w:ind w:left="0" w:firstLine="0"/>
        <w:rPr>
          <w:b w:val="1"/>
        </w:rPr>
      </w:pPr>
      <w:r w:rsidDel="00000000" w:rsidR="00000000" w:rsidRPr="00000000">
        <w:rPr>
          <w:rtl w:val="0"/>
        </w:rPr>
      </w:r>
    </w:p>
    <w:p w:rsidR="00000000" w:rsidDel="00000000" w:rsidP="00000000" w:rsidRDefault="00000000" w:rsidRPr="00000000" w14:paraId="00000051">
      <w:pPr>
        <w:ind w:left="0" w:firstLine="0"/>
        <w:rPr>
          <w:b w:val="1"/>
        </w:rPr>
      </w:pPr>
      <w:r w:rsidDel="00000000" w:rsidR="00000000" w:rsidRPr="00000000">
        <w:rPr>
          <w:rtl w:val="0"/>
        </w:rPr>
      </w:r>
    </w:p>
    <w:p w:rsidR="00000000" w:rsidDel="00000000" w:rsidP="00000000" w:rsidRDefault="00000000" w:rsidRPr="00000000" w14:paraId="00000052">
      <w:pPr>
        <w:ind w:left="0" w:firstLine="0"/>
        <w:rPr>
          <w:b w:val="1"/>
        </w:rPr>
      </w:pPr>
      <w:r w:rsidDel="00000000" w:rsidR="00000000" w:rsidRPr="00000000">
        <w:rPr>
          <w:rtl w:val="0"/>
        </w:rPr>
      </w:r>
    </w:p>
    <w:p w:rsidR="00000000" w:rsidDel="00000000" w:rsidP="00000000" w:rsidRDefault="00000000" w:rsidRPr="00000000" w14:paraId="00000053">
      <w:pPr>
        <w:ind w:left="0" w:firstLine="0"/>
        <w:rPr>
          <w:b w:val="1"/>
        </w:rPr>
      </w:pPr>
      <w:r w:rsidDel="00000000" w:rsidR="00000000" w:rsidRPr="00000000">
        <w:rPr>
          <w:rtl w:val="0"/>
        </w:rPr>
      </w:r>
    </w:p>
    <w:p w:rsidR="00000000" w:rsidDel="00000000" w:rsidP="00000000" w:rsidRDefault="00000000" w:rsidRPr="00000000" w14:paraId="00000054">
      <w:pPr>
        <w:ind w:left="0" w:firstLine="0"/>
        <w:rPr>
          <w:b w:val="1"/>
        </w:rPr>
      </w:pPr>
      <w:r w:rsidDel="00000000" w:rsidR="00000000" w:rsidRPr="00000000">
        <w:rPr>
          <w:rtl w:val="0"/>
        </w:rPr>
      </w:r>
    </w:p>
    <w:p w:rsidR="00000000" w:rsidDel="00000000" w:rsidP="00000000" w:rsidRDefault="00000000" w:rsidRPr="00000000" w14:paraId="00000055">
      <w:pPr>
        <w:ind w:left="0" w:firstLine="0"/>
        <w:rPr>
          <w:b w:val="1"/>
        </w:rPr>
      </w:pPr>
      <w:r w:rsidDel="00000000" w:rsidR="00000000" w:rsidRPr="00000000">
        <w:rPr>
          <w:rtl w:val="0"/>
        </w:rPr>
      </w:r>
    </w:p>
    <w:p w:rsidR="00000000" w:rsidDel="00000000" w:rsidP="00000000" w:rsidRDefault="00000000" w:rsidRPr="00000000" w14:paraId="00000056">
      <w:pPr>
        <w:ind w:left="0" w:firstLine="0"/>
        <w:rPr>
          <w:b w:val="1"/>
        </w:rPr>
      </w:pPr>
      <w:r w:rsidDel="00000000" w:rsidR="00000000" w:rsidRPr="00000000">
        <w:rPr>
          <w:rtl w:val="0"/>
        </w:rPr>
      </w:r>
    </w:p>
    <w:p w:rsidR="00000000" w:rsidDel="00000000" w:rsidP="00000000" w:rsidRDefault="00000000" w:rsidRPr="00000000" w14:paraId="00000057">
      <w:pPr>
        <w:ind w:left="0" w:firstLine="0"/>
        <w:rPr>
          <w:b w:val="1"/>
        </w:rPr>
      </w:pPr>
      <w:r w:rsidDel="00000000" w:rsidR="00000000" w:rsidRPr="00000000">
        <w:rPr>
          <w:rtl w:val="0"/>
        </w:rPr>
      </w:r>
    </w:p>
    <w:p w:rsidR="00000000" w:rsidDel="00000000" w:rsidP="00000000" w:rsidRDefault="00000000" w:rsidRPr="00000000" w14:paraId="00000058">
      <w:pPr>
        <w:ind w:left="0" w:firstLine="0"/>
        <w:rPr>
          <w:b w:val="1"/>
        </w:rPr>
      </w:pPr>
      <w:r w:rsidDel="00000000" w:rsidR="00000000" w:rsidRPr="00000000">
        <w:rPr>
          <w:rtl w:val="0"/>
        </w:rPr>
      </w:r>
    </w:p>
    <w:p w:rsidR="00000000" w:rsidDel="00000000" w:rsidP="00000000" w:rsidRDefault="00000000" w:rsidRPr="00000000" w14:paraId="00000059">
      <w:pPr>
        <w:ind w:left="0" w:firstLine="0"/>
        <w:rPr>
          <w:b w:val="1"/>
        </w:rPr>
      </w:pPr>
      <w:r w:rsidDel="00000000" w:rsidR="00000000" w:rsidRPr="00000000">
        <w:rPr>
          <w:rtl w:val="0"/>
        </w:rPr>
      </w:r>
    </w:p>
    <w:p w:rsidR="00000000" w:rsidDel="00000000" w:rsidP="00000000" w:rsidRDefault="00000000" w:rsidRPr="00000000" w14:paraId="0000005A">
      <w:pPr>
        <w:ind w:left="0" w:firstLine="0"/>
        <w:rPr>
          <w:b w:val="1"/>
        </w:rPr>
      </w:pPr>
      <w:r w:rsidDel="00000000" w:rsidR="00000000" w:rsidRPr="00000000">
        <w:rPr>
          <w:rtl w:val="0"/>
        </w:rPr>
      </w:r>
    </w:p>
    <w:p w:rsidR="00000000" w:rsidDel="00000000" w:rsidP="00000000" w:rsidRDefault="00000000" w:rsidRPr="00000000" w14:paraId="0000005B">
      <w:pPr>
        <w:ind w:left="0" w:firstLine="0"/>
        <w:rPr>
          <w:b w:val="1"/>
        </w:rPr>
      </w:pPr>
      <w:r w:rsidDel="00000000" w:rsidR="00000000" w:rsidRPr="00000000">
        <w:rPr>
          <w:rtl w:val="0"/>
        </w:rPr>
      </w:r>
    </w:p>
    <w:p w:rsidR="00000000" w:rsidDel="00000000" w:rsidP="00000000" w:rsidRDefault="00000000" w:rsidRPr="00000000" w14:paraId="0000005C">
      <w:pPr>
        <w:ind w:left="0" w:firstLine="0"/>
        <w:rPr>
          <w:b w:val="1"/>
        </w:rPr>
      </w:pPr>
      <w:r w:rsidDel="00000000" w:rsidR="00000000" w:rsidRPr="00000000">
        <w:rPr>
          <w:rtl w:val="0"/>
        </w:rPr>
      </w:r>
    </w:p>
    <w:p w:rsidR="00000000" w:rsidDel="00000000" w:rsidP="00000000" w:rsidRDefault="00000000" w:rsidRPr="00000000" w14:paraId="0000005D">
      <w:pPr>
        <w:ind w:left="0" w:firstLine="0"/>
        <w:rPr>
          <w:b w:val="1"/>
        </w:rPr>
      </w:pPr>
      <w:r w:rsidDel="00000000" w:rsidR="00000000" w:rsidRPr="00000000">
        <w:rPr>
          <w:rtl w:val="0"/>
        </w:rPr>
      </w:r>
    </w:p>
    <w:p w:rsidR="00000000" w:rsidDel="00000000" w:rsidP="00000000" w:rsidRDefault="00000000" w:rsidRPr="00000000" w14:paraId="0000005E">
      <w:pPr>
        <w:ind w:left="0" w:firstLine="0"/>
        <w:rPr>
          <w:b w:val="1"/>
        </w:rPr>
      </w:pPr>
      <w:r w:rsidDel="00000000" w:rsidR="00000000" w:rsidRPr="00000000">
        <w:rPr>
          <w:rtl w:val="0"/>
        </w:rPr>
      </w:r>
    </w:p>
    <w:p w:rsidR="00000000" w:rsidDel="00000000" w:rsidP="00000000" w:rsidRDefault="00000000" w:rsidRPr="00000000" w14:paraId="0000005F">
      <w:pPr>
        <w:ind w:left="0" w:firstLine="0"/>
        <w:rPr>
          <w:b w:val="1"/>
        </w:rPr>
      </w:pPr>
      <w:r w:rsidDel="00000000" w:rsidR="00000000" w:rsidRPr="00000000">
        <w:rPr>
          <w:rtl w:val="0"/>
        </w:rPr>
      </w:r>
    </w:p>
    <w:p w:rsidR="00000000" w:rsidDel="00000000" w:rsidP="00000000" w:rsidRDefault="00000000" w:rsidRPr="00000000" w14:paraId="00000060">
      <w:pPr>
        <w:ind w:left="0" w:firstLine="0"/>
        <w:rPr>
          <w:b w:val="1"/>
        </w:rPr>
      </w:pPr>
      <w:r w:rsidDel="00000000" w:rsidR="00000000" w:rsidRPr="00000000">
        <w:rPr>
          <w:rtl w:val="0"/>
        </w:rPr>
      </w:r>
    </w:p>
    <w:p w:rsidR="00000000" w:rsidDel="00000000" w:rsidP="00000000" w:rsidRDefault="00000000" w:rsidRPr="00000000" w14:paraId="00000061">
      <w:pPr>
        <w:ind w:left="0" w:firstLine="0"/>
        <w:rPr>
          <w:b w:val="1"/>
        </w:rPr>
      </w:pPr>
      <w:r w:rsidDel="00000000" w:rsidR="00000000" w:rsidRPr="00000000">
        <w:rPr>
          <w:rtl w:val="0"/>
        </w:rPr>
      </w:r>
    </w:p>
    <w:p w:rsidR="00000000" w:rsidDel="00000000" w:rsidP="00000000" w:rsidRDefault="00000000" w:rsidRPr="00000000" w14:paraId="00000062">
      <w:pPr>
        <w:ind w:left="0" w:firstLine="0"/>
        <w:rPr>
          <w:b w:val="1"/>
        </w:rPr>
      </w:pPr>
      <w:r w:rsidDel="00000000" w:rsidR="00000000" w:rsidRPr="00000000">
        <w:rPr>
          <w:rtl w:val="0"/>
        </w:rPr>
      </w:r>
    </w:p>
    <w:p w:rsidR="00000000" w:rsidDel="00000000" w:rsidP="00000000" w:rsidRDefault="00000000" w:rsidRPr="00000000" w14:paraId="00000063">
      <w:pPr>
        <w:ind w:left="0" w:firstLine="0"/>
        <w:rPr>
          <w:b w:val="1"/>
        </w:rPr>
      </w:pPr>
      <w:r w:rsidDel="00000000" w:rsidR="00000000" w:rsidRPr="00000000">
        <w:rPr>
          <w:rtl w:val="0"/>
        </w:rPr>
      </w:r>
    </w:p>
    <w:p w:rsidR="00000000" w:rsidDel="00000000" w:rsidP="00000000" w:rsidRDefault="00000000" w:rsidRPr="00000000" w14:paraId="00000064">
      <w:pPr>
        <w:ind w:left="0" w:firstLine="0"/>
        <w:rPr>
          <w:b w:val="1"/>
        </w:rPr>
      </w:pPr>
      <w:r w:rsidDel="00000000" w:rsidR="00000000" w:rsidRPr="00000000">
        <w:rPr>
          <w:rtl w:val="0"/>
        </w:rPr>
      </w:r>
    </w:p>
    <w:p w:rsidR="00000000" w:rsidDel="00000000" w:rsidP="00000000" w:rsidRDefault="00000000" w:rsidRPr="00000000" w14:paraId="00000065">
      <w:pPr>
        <w:ind w:left="0" w:firstLine="0"/>
        <w:rPr>
          <w:b w:val="1"/>
        </w:rPr>
      </w:pPr>
      <w:r w:rsidDel="00000000" w:rsidR="00000000" w:rsidRPr="00000000">
        <w:rPr>
          <w:rtl w:val="0"/>
        </w:rPr>
      </w:r>
    </w:p>
    <w:p w:rsidR="00000000" w:rsidDel="00000000" w:rsidP="00000000" w:rsidRDefault="00000000" w:rsidRPr="00000000" w14:paraId="00000066">
      <w:pPr>
        <w:ind w:left="0" w:firstLine="0"/>
        <w:rPr>
          <w:b w:val="1"/>
        </w:rPr>
      </w:pPr>
      <w:r w:rsidDel="00000000" w:rsidR="00000000" w:rsidRPr="00000000">
        <w:rPr>
          <w:rtl w:val="0"/>
        </w:rPr>
      </w:r>
    </w:p>
    <w:p w:rsidR="00000000" w:rsidDel="00000000" w:rsidP="00000000" w:rsidRDefault="00000000" w:rsidRPr="00000000" w14:paraId="00000067">
      <w:pPr>
        <w:ind w:left="0" w:firstLine="0"/>
        <w:rPr>
          <w:b w:val="1"/>
        </w:rPr>
      </w:pPr>
      <w:r w:rsidDel="00000000" w:rsidR="00000000" w:rsidRPr="00000000">
        <w:rPr>
          <w:b w:val="1"/>
          <w:rtl w:val="0"/>
        </w:rPr>
        <w:t xml:space="preserve">Glossary  (definition from ONS website)</w:t>
      </w:r>
    </w:p>
    <w:p w:rsidR="00000000" w:rsidDel="00000000" w:rsidP="00000000" w:rsidRDefault="00000000" w:rsidRPr="00000000" w14:paraId="00000068">
      <w:pPr>
        <w:ind w:left="0" w:firstLine="0"/>
        <w:rPr>
          <w:b w:val="1"/>
        </w:rPr>
      </w:pPr>
      <w:r w:rsidDel="00000000" w:rsidR="00000000" w:rsidRPr="00000000">
        <w:rPr>
          <w:rtl w:val="0"/>
        </w:rPr>
      </w:r>
    </w:p>
    <w:p w:rsidR="00000000" w:rsidDel="00000000" w:rsidP="00000000" w:rsidRDefault="00000000" w:rsidRPr="00000000" w14:paraId="00000069">
      <w:pPr>
        <w:ind w:left="0" w:firstLine="0"/>
        <w:rPr>
          <w:b w:val="1"/>
          <w:u w:val="single"/>
        </w:rPr>
      </w:pPr>
      <w:r w:rsidDel="00000000" w:rsidR="00000000" w:rsidRPr="00000000">
        <w:rPr>
          <w:b w:val="1"/>
          <w:u w:val="single"/>
          <w:rtl w:val="0"/>
        </w:rPr>
        <w:t xml:space="preserve">Household deprivation</w:t>
      </w:r>
    </w:p>
    <w:p w:rsidR="00000000" w:rsidDel="00000000" w:rsidP="00000000" w:rsidRDefault="00000000" w:rsidRPr="00000000" w14:paraId="0000006A">
      <w:pPr>
        <w:ind w:left="0" w:firstLine="0"/>
        <w:rPr/>
      </w:pPr>
      <w:r w:rsidDel="00000000" w:rsidR="00000000" w:rsidRPr="00000000">
        <w:rPr>
          <w:rtl w:val="0"/>
        </w:rPr>
        <w:t xml:space="preserve">The 4 dimensions of deprivation:- E</w:t>
      </w:r>
      <w:r w:rsidDel="00000000" w:rsidR="00000000" w:rsidRPr="00000000">
        <w:rPr>
          <w:rtl w:val="0"/>
        </w:rPr>
        <w:t xml:space="preserve">mployment, education, health and disability and household overcrowding</w:t>
      </w:r>
      <w:r w:rsidDel="00000000" w:rsidR="00000000" w:rsidRPr="00000000">
        <w:rPr>
          <w:rtl w:val="0"/>
        </w:rPr>
        <w:t xml:space="preserve">.</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t xml:space="preserve">Ponsanooth parish matches England for no deprivation, over indexes at 39% vs 34% for 1 dimension of deprivation and under index for 2, 3 and 4 dimensions.</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pStyle w:val="Heading4"/>
        <w:keepNext w:val="0"/>
        <w:keepLines w:val="0"/>
        <w:spacing w:after="40" w:before="0" w:line="335.99999999999994" w:lineRule="auto"/>
        <w:rPr>
          <w:b w:val="1"/>
          <w:color w:val="000000"/>
          <w:sz w:val="22"/>
          <w:szCs w:val="22"/>
          <w:u w:val="single"/>
        </w:rPr>
      </w:pPr>
      <w:bookmarkStart w:colFirst="0" w:colLast="0" w:name="_kh0g5gb0ebdw" w:id="0"/>
      <w:bookmarkEnd w:id="0"/>
      <w:r w:rsidDel="00000000" w:rsidR="00000000" w:rsidRPr="00000000">
        <w:rPr>
          <w:b w:val="1"/>
          <w:color w:val="000000"/>
          <w:sz w:val="22"/>
          <w:szCs w:val="22"/>
          <w:u w:val="single"/>
          <w:rtl w:val="0"/>
        </w:rPr>
        <w:t xml:space="preserve">Second address indicator (definition from ONS website)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An address (in or out of the UK) a person stays at for more than 30 days per year that is not their place of usual residence.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Second addresses typically include:</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armed forces bases</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addresses used by people working away from home</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 student’s home address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the address of another parent or guardian</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 holiday home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If a person with a second address was staying there on census night, they were classed as a visitor to the second address but counted as a usual resident at their home address.</w:t>
      </w:r>
    </w:p>
    <w:p w:rsidR="00000000" w:rsidDel="00000000" w:rsidP="00000000" w:rsidRDefault="00000000" w:rsidRPr="00000000" w14:paraId="00000078">
      <w:pPr>
        <w:ind w:left="0" w:firstLine="0"/>
        <w:rPr/>
      </w:pPr>
      <w:r w:rsidDel="00000000" w:rsidR="00000000" w:rsidRPr="00000000">
        <w:rPr>
          <w:rtl w:val="0"/>
        </w:rPr>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ind w:left="0" w:firstLine="0"/>
        <w:rPr/>
      </w:pPr>
      <w:r w:rsidDel="00000000" w:rsidR="00000000" w:rsidRPr="00000000">
        <w:rPr>
          <w:rtl w:val="0"/>
        </w:rPr>
      </w:r>
    </w:p>
    <w:sectPr>
      <w:pgSz w:h="16838" w:w="11906" w:orient="portrait"/>
      <w:pgMar w:bottom="566.9291338582677" w:top="566.9291338582677" w:left="283.46456692913387" w:right="283.4645669291338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